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721BD" w14:textId="0C48FA1A" w:rsidR="00A85440" w:rsidRPr="00D5465F" w:rsidRDefault="00A85440" w:rsidP="00F95DCD">
      <w:pPr>
        <w:pStyle w:val="ARAgronomyResearch"/>
        <w:rPr>
          <w:b/>
        </w:rPr>
      </w:pPr>
      <w:r w:rsidRPr="00D5465F">
        <w:t>Agronomy Research</w:t>
      </w:r>
      <w:r w:rsidRPr="00D5465F">
        <w:rPr>
          <w:b/>
        </w:rPr>
        <w:t xml:space="preserve"> </w:t>
      </w:r>
      <w:r w:rsidR="00A7503B">
        <w:rPr>
          <w:b/>
        </w:rPr>
        <w:t>20</w:t>
      </w:r>
      <w:r w:rsidRPr="00D5465F">
        <w:t>(</w:t>
      </w:r>
      <w:r w:rsidR="00E20BB2" w:rsidRPr="00D5465F">
        <w:t>x</w:t>
      </w:r>
      <w:r w:rsidRPr="00D5465F">
        <w:t xml:space="preserve">), </w:t>
      </w:r>
      <w:r w:rsidR="00E20BB2" w:rsidRPr="00D5465F">
        <w:t>xx</w:t>
      </w:r>
      <w:r w:rsidRPr="00D5465F">
        <w:rPr>
          <w:color w:val="000000"/>
          <w:kern w:val="1"/>
          <w:lang w:eastAsia="sk-SK"/>
        </w:rPr>
        <w:t>–</w:t>
      </w:r>
      <w:r w:rsidR="00E20BB2" w:rsidRPr="00D5465F">
        <w:rPr>
          <w:color w:val="000000"/>
          <w:kern w:val="1"/>
          <w:lang w:eastAsia="sk-SK"/>
        </w:rPr>
        <w:t>xx</w:t>
      </w:r>
      <w:r w:rsidRPr="00D5465F">
        <w:t>, 20</w:t>
      </w:r>
      <w:r w:rsidR="00AC18EE">
        <w:t>2</w:t>
      </w:r>
      <w:r w:rsidR="00A7503B">
        <w:t>2</w:t>
      </w:r>
    </w:p>
    <w:p w14:paraId="5CD61318" w14:textId="77777777" w:rsidR="00A85440" w:rsidRPr="002E06FE" w:rsidRDefault="00A85440" w:rsidP="00A85440">
      <w:pPr>
        <w:pStyle w:val="Default"/>
        <w:spacing w:line="240" w:lineRule="auto"/>
        <w:jc w:val="center"/>
        <w:rPr>
          <w:rFonts w:ascii="Times New Roman" w:hAnsi="Times New Roman" w:cs="Times New Roman"/>
          <w:sz w:val="22"/>
          <w:szCs w:val="22"/>
          <w:lang w:val="en-GB" w:eastAsia="et-EE"/>
        </w:rPr>
      </w:pPr>
    </w:p>
    <w:p w14:paraId="1BA76BD8" w14:textId="77777777" w:rsidR="00A85440" w:rsidRPr="002E06FE" w:rsidRDefault="00A85440" w:rsidP="00A85440">
      <w:pPr>
        <w:pStyle w:val="Default"/>
        <w:spacing w:line="240" w:lineRule="auto"/>
        <w:jc w:val="center"/>
        <w:rPr>
          <w:rFonts w:ascii="Times New Roman" w:hAnsi="Times New Roman" w:cs="Times New Roman"/>
          <w:sz w:val="22"/>
          <w:szCs w:val="22"/>
          <w:lang w:val="en-GB" w:eastAsia="et-EE"/>
        </w:rPr>
      </w:pPr>
    </w:p>
    <w:p w14:paraId="00E0F512" w14:textId="77777777" w:rsidR="00A85440" w:rsidRPr="002E06FE" w:rsidRDefault="00A85440" w:rsidP="00A85440">
      <w:pPr>
        <w:pStyle w:val="Default"/>
        <w:spacing w:line="240" w:lineRule="auto"/>
        <w:jc w:val="center"/>
        <w:rPr>
          <w:rFonts w:ascii="Times New Roman" w:hAnsi="Times New Roman" w:cs="Times New Roman"/>
          <w:sz w:val="22"/>
          <w:szCs w:val="22"/>
          <w:lang w:val="en-GB" w:eastAsia="et-EE"/>
        </w:rPr>
      </w:pPr>
    </w:p>
    <w:p w14:paraId="51265E79" w14:textId="77777777" w:rsidR="00A85440" w:rsidRPr="00D5465F" w:rsidRDefault="00E20BB2" w:rsidP="00F95DCD">
      <w:pPr>
        <w:pStyle w:val="Title"/>
      </w:pPr>
      <w:r w:rsidRPr="00D5465F">
        <w:t>Title of the paper should be informative but concise</w:t>
      </w:r>
    </w:p>
    <w:p w14:paraId="480324DE" w14:textId="77777777" w:rsidR="00A85440" w:rsidRPr="002E06FE" w:rsidRDefault="00A85440" w:rsidP="00A85440">
      <w:pPr>
        <w:jc w:val="center"/>
        <w:rPr>
          <w:sz w:val="22"/>
          <w:szCs w:val="22"/>
          <w:lang w:val="en-GB"/>
        </w:rPr>
      </w:pPr>
    </w:p>
    <w:p w14:paraId="3BAA46F2" w14:textId="220BFA0D" w:rsidR="00A85440" w:rsidRPr="00D5465F" w:rsidRDefault="00E20BB2" w:rsidP="00C565AD">
      <w:pPr>
        <w:pStyle w:val="ARAuthorsname"/>
      </w:pPr>
      <w:r w:rsidRPr="00D5465F">
        <w:t>I</w:t>
      </w:r>
      <w:r w:rsidR="00A85440" w:rsidRPr="00D5465F">
        <w:t>.</w:t>
      </w:r>
      <w:r w:rsidR="00AC18EE">
        <w:t> </w:t>
      </w:r>
      <w:r w:rsidRPr="00D5465F">
        <w:t>Surnameone</w:t>
      </w:r>
      <w:r w:rsidR="00A85440" w:rsidRPr="00D5465F">
        <w:rPr>
          <w:vertAlign w:val="superscript"/>
        </w:rPr>
        <w:t>1</w:t>
      </w:r>
      <w:r w:rsidR="00A85440" w:rsidRPr="00D5465F">
        <w:t xml:space="preserve">, </w:t>
      </w:r>
      <w:r w:rsidRPr="00D5465F">
        <w:t>I</w:t>
      </w:r>
      <w:r w:rsidR="00A85440" w:rsidRPr="00D5465F">
        <w:t>.</w:t>
      </w:r>
      <w:r w:rsidR="00AC18EE">
        <w:t> </w:t>
      </w:r>
      <w:r w:rsidRPr="00D5465F">
        <w:t>Surnametwo</w:t>
      </w:r>
      <w:r w:rsidR="004B46F4" w:rsidRPr="00D5465F">
        <w:rPr>
          <w:vertAlign w:val="superscript"/>
        </w:rPr>
        <w:t>1,</w:t>
      </w:r>
      <w:r w:rsidR="006C6AF7" w:rsidRPr="00D5465F">
        <w:rPr>
          <w:vertAlign w:val="superscript"/>
        </w:rPr>
        <w:t>2</w:t>
      </w:r>
      <w:r w:rsidR="00716709" w:rsidRPr="00D5465F">
        <w:t>, I.N.</w:t>
      </w:r>
      <w:r w:rsidR="00AC18EE">
        <w:t> </w:t>
      </w:r>
      <w:r w:rsidR="00716709" w:rsidRPr="00D5465F">
        <w:t>Surnamethree</w:t>
      </w:r>
      <w:r w:rsidR="00716709" w:rsidRPr="00D5465F">
        <w:rPr>
          <w:vertAlign w:val="superscript"/>
        </w:rPr>
        <w:t>3</w:t>
      </w:r>
      <w:r w:rsidR="00716709" w:rsidRPr="00D5465F">
        <w:t xml:space="preserve"> </w:t>
      </w:r>
      <w:r w:rsidR="00A85440" w:rsidRPr="00D5465F">
        <w:t xml:space="preserve">and </w:t>
      </w:r>
      <w:r w:rsidRPr="00D5465F">
        <w:t>I</w:t>
      </w:r>
      <w:r w:rsidR="00A85440" w:rsidRPr="00D5465F">
        <w:t>.</w:t>
      </w:r>
      <w:r w:rsidR="00AC18EE">
        <w:t> </w:t>
      </w:r>
      <w:r w:rsidR="00716709" w:rsidRPr="00D5465F">
        <w:t>Surnamefour</w:t>
      </w:r>
      <w:proofErr w:type="gramStart"/>
      <w:r w:rsidR="00A85440" w:rsidRPr="00D5465F">
        <w:rPr>
          <w:vertAlign w:val="superscript"/>
        </w:rPr>
        <w:t>1</w:t>
      </w:r>
      <w:r w:rsidR="006C6AF7" w:rsidRPr="00D5465F">
        <w:rPr>
          <w:vertAlign w:val="superscript"/>
        </w:rPr>
        <w:t>,*</w:t>
      </w:r>
      <w:proofErr w:type="gramEnd"/>
    </w:p>
    <w:p w14:paraId="0E7073C8" w14:textId="77777777" w:rsidR="00A85440" w:rsidRPr="002E06FE" w:rsidRDefault="00A85440" w:rsidP="00A85440">
      <w:pPr>
        <w:jc w:val="center"/>
        <w:rPr>
          <w:sz w:val="22"/>
          <w:szCs w:val="22"/>
          <w:lang w:val="en-GB"/>
        </w:rPr>
      </w:pPr>
    </w:p>
    <w:p w14:paraId="0B16662C" w14:textId="521C145F" w:rsidR="00A85440" w:rsidRPr="00D5465F" w:rsidRDefault="00A85440" w:rsidP="00F95DCD">
      <w:pPr>
        <w:pStyle w:val="ARAffiliation"/>
      </w:pPr>
      <w:r w:rsidRPr="00D5465F">
        <w:rPr>
          <w:vertAlign w:val="superscript"/>
        </w:rPr>
        <w:t>1</w:t>
      </w:r>
      <w:r w:rsidRPr="00D5465F">
        <w:t xml:space="preserve">University of </w:t>
      </w:r>
      <w:r w:rsidR="00E20BB2" w:rsidRPr="00D5465F">
        <w:t>Someplace</w:t>
      </w:r>
      <w:r w:rsidRPr="00D5465F">
        <w:t xml:space="preserve">, Faculty of </w:t>
      </w:r>
      <w:r w:rsidR="00E20BB2" w:rsidRPr="00D5465F">
        <w:t>Something</w:t>
      </w:r>
      <w:r w:rsidRPr="00D5465F">
        <w:t xml:space="preserve">, Department of </w:t>
      </w:r>
      <w:proofErr w:type="spellStart"/>
      <w:r w:rsidR="00E20BB2" w:rsidRPr="00D5465F">
        <w:t>Somethingelse</w:t>
      </w:r>
      <w:proofErr w:type="spellEnd"/>
      <w:r w:rsidRPr="00D5465F">
        <w:t xml:space="preserve">, </w:t>
      </w:r>
      <w:r w:rsidR="00AC18EE">
        <w:br/>
      </w:r>
      <w:r w:rsidR="006C6AF7" w:rsidRPr="00D5465F">
        <w:t>Street address</w:t>
      </w:r>
      <w:r w:rsidRPr="00D5465F">
        <w:t> </w:t>
      </w:r>
      <w:r w:rsidR="00E20BB2" w:rsidRPr="00D5465F">
        <w:t>xx</w:t>
      </w:r>
      <w:r w:rsidRPr="00D5465F">
        <w:t xml:space="preserve">, </w:t>
      </w:r>
      <w:r w:rsidR="00E20BB2" w:rsidRPr="00D5465F">
        <w:t>postal code</w:t>
      </w:r>
      <w:r w:rsidRPr="00D5465F">
        <w:t xml:space="preserve"> </w:t>
      </w:r>
      <w:r w:rsidR="00E20BB2" w:rsidRPr="00D5465F">
        <w:t>Town</w:t>
      </w:r>
      <w:r w:rsidRPr="00D5465F">
        <w:t xml:space="preserve">, </w:t>
      </w:r>
      <w:r w:rsidR="00E20BB2" w:rsidRPr="00D5465F">
        <w:t>Country</w:t>
      </w:r>
    </w:p>
    <w:p w14:paraId="755A6765" w14:textId="77777777" w:rsidR="00A85440" w:rsidRPr="00D5465F" w:rsidRDefault="00A85440" w:rsidP="00F95DCD">
      <w:pPr>
        <w:pStyle w:val="ARAffiliation"/>
      </w:pPr>
      <w:r w:rsidRPr="00D5465F">
        <w:rPr>
          <w:vertAlign w:val="superscript"/>
        </w:rPr>
        <w:t>2</w:t>
      </w:r>
      <w:r w:rsidRPr="00D5465F">
        <w:t xml:space="preserve">University of </w:t>
      </w:r>
      <w:proofErr w:type="spellStart"/>
      <w:r w:rsidR="00E20BB2" w:rsidRPr="00D5465F">
        <w:t>Someotherplace</w:t>
      </w:r>
      <w:proofErr w:type="spellEnd"/>
      <w:r w:rsidRPr="00D5465F">
        <w:t xml:space="preserve">, </w:t>
      </w:r>
      <w:r w:rsidR="00E20BB2" w:rsidRPr="00D5465F">
        <w:t xml:space="preserve">Faculty of Something, Department of </w:t>
      </w:r>
      <w:proofErr w:type="spellStart"/>
      <w:r w:rsidR="00E20BB2" w:rsidRPr="00D5465F">
        <w:t>Somethingelse</w:t>
      </w:r>
      <w:proofErr w:type="spellEnd"/>
      <w:r w:rsidR="00E20BB2" w:rsidRPr="00D5465F">
        <w:t xml:space="preserve">, Street </w:t>
      </w:r>
      <w:proofErr w:type="gramStart"/>
      <w:r w:rsidR="00E20BB2" w:rsidRPr="00D5465F">
        <w:t>address  xx</w:t>
      </w:r>
      <w:proofErr w:type="gramEnd"/>
      <w:r w:rsidR="00E20BB2" w:rsidRPr="00D5465F">
        <w:t>, postal code Town, Country</w:t>
      </w:r>
    </w:p>
    <w:p w14:paraId="283D7D7C" w14:textId="77777777" w:rsidR="00716709" w:rsidRPr="00D5465F" w:rsidRDefault="00716709" w:rsidP="00F95DCD">
      <w:pPr>
        <w:pStyle w:val="ARAffiliation"/>
      </w:pPr>
      <w:r w:rsidRPr="00D5465F">
        <w:rPr>
          <w:vertAlign w:val="superscript"/>
        </w:rPr>
        <w:t>3</w:t>
      </w:r>
      <w:r w:rsidRPr="00D5465F">
        <w:t xml:space="preserve">University of </w:t>
      </w:r>
      <w:proofErr w:type="spellStart"/>
      <w:r w:rsidRPr="00D5465F">
        <w:t>Somethirdplace</w:t>
      </w:r>
      <w:proofErr w:type="spellEnd"/>
      <w:r w:rsidRPr="00D5465F">
        <w:t xml:space="preserve">, Faculty of Something, Department of </w:t>
      </w:r>
      <w:proofErr w:type="spellStart"/>
      <w:r w:rsidRPr="00D5465F">
        <w:t>Somethingelse</w:t>
      </w:r>
      <w:proofErr w:type="spellEnd"/>
      <w:r w:rsidRPr="00D5465F">
        <w:t xml:space="preserve">, Street </w:t>
      </w:r>
      <w:proofErr w:type="gramStart"/>
      <w:r w:rsidRPr="00D5465F">
        <w:t>address</w:t>
      </w:r>
      <w:r w:rsidR="00952A71" w:rsidRPr="00D5465F">
        <w:t xml:space="preserve">  xx</w:t>
      </w:r>
      <w:proofErr w:type="gramEnd"/>
      <w:r w:rsidR="00952A71" w:rsidRPr="00D5465F">
        <w:t>, postal code Town, Country</w:t>
      </w:r>
    </w:p>
    <w:p w14:paraId="5A03D82F" w14:textId="77777777" w:rsidR="00A85440" w:rsidRPr="00897B61" w:rsidRDefault="00A85440" w:rsidP="00F95DCD">
      <w:pPr>
        <w:pStyle w:val="ARAffiliation"/>
        <w:rPr>
          <w:lang w:val="en-US"/>
        </w:rPr>
      </w:pPr>
      <w:r w:rsidRPr="00897B61">
        <w:rPr>
          <w:vertAlign w:val="superscript"/>
          <w:lang w:val="en-US"/>
        </w:rPr>
        <w:t>*</w:t>
      </w:r>
      <w:r w:rsidRPr="00897B61">
        <w:rPr>
          <w:lang w:val="en-US"/>
        </w:rPr>
        <w:t xml:space="preserve">Correspondence: </w:t>
      </w:r>
      <w:hyperlink r:id="rId5" w:history="1">
        <w:r w:rsidR="00E20BB2" w:rsidRPr="00897B61">
          <w:rPr>
            <w:rStyle w:val="Hyperlink"/>
            <w:rFonts w:eastAsia="Calibri"/>
            <w:color w:val="auto"/>
            <w:u w:val="none"/>
            <w:lang w:val="en-US"/>
          </w:rPr>
          <w:t>me.myself@email.xyz</w:t>
        </w:r>
      </w:hyperlink>
    </w:p>
    <w:p w14:paraId="2A7BE81D" w14:textId="77777777" w:rsidR="00EF16D1" w:rsidRPr="00897B61" w:rsidRDefault="00EF16D1" w:rsidP="00A85440">
      <w:pPr>
        <w:jc w:val="both"/>
        <w:rPr>
          <w:sz w:val="20"/>
          <w:szCs w:val="20"/>
          <w:lang w:val="en-US"/>
        </w:rPr>
      </w:pPr>
    </w:p>
    <w:p w14:paraId="2513CDE2" w14:textId="2CCC1713" w:rsidR="00EF16D1" w:rsidRDefault="00EF16D1" w:rsidP="00A85440">
      <w:pPr>
        <w:jc w:val="both"/>
        <w:rPr>
          <w:sz w:val="20"/>
          <w:szCs w:val="20"/>
          <w:lang w:val="en-US"/>
        </w:rPr>
      </w:pPr>
      <w:r w:rsidRPr="00EF16D1">
        <w:rPr>
          <w:sz w:val="20"/>
          <w:szCs w:val="20"/>
          <w:lang w:val="en-US"/>
        </w:rPr>
        <w:t>Received: date; Accepted: date; Published: date</w:t>
      </w:r>
      <w:r>
        <w:rPr>
          <w:sz w:val="20"/>
          <w:szCs w:val="20"/>
          <w:lang w:val="en-US"/>
        </w:rPr>
        <w:t>.</w:t>
      </w:r>
    </w:p>
    <w:p w14:paraId="2C9E0B7F" w14:textId="77777777" w:rsidR="00EF16D1" w:rsidRPr="00EF16D1" w:rsidRDefault="00EF16D1" w:rsidP="00A85440">
      <w:pPr>
        <w:jc w:val="both"/>
        <w:rPr>
          <w:sz w:val="20"/>
          <w:szCs w:val="20"/>
          <w:lang w:val="en-US"/>
        </w:rPr>
      </w:pPr>
    </w:p>
    <w:p w14:paraId="13B24CAC" w14:textId="77777777" w:rsidR="00541740" w:rsidRPr="00D5465F" w:rsidRDefault="00A85440" w:rsidP="002E06FE">
      <w:pPr>
        <w:pStyle w:val="ARAbstract"/>
        <w:spacing w:after="0"/>
        <w:rPr>
          <w:rStyle w:val="hps"/>
        </w:rPr>
      </w:pPr>
      <w:r w:rsidRPr="00EF16D1">
        <w:rPr>
          <w:b/>
          <w:lang w:val="en-US"/>
        </w:rPr>
        <w:t>Abstract.</w:t>
      </w:r>
      <w:r w:rsidRPr="00EF16D1">
        <w:rPr>
          <w:lang w:val="en-US"/>
        </w:rPr>
        <w:t xml:space="preserve"> </w:t>
      </w:r>
      <w:r w:rsidRPr="00D5465F">
        <w:rPr>
          <w:rStyle w:val="hps"/>
        </w:rPr>
        <w:t xml:space="preserve">The </w:t>
      </w:r>
      <w:r w:rsidR="00E20BB2" w:rsidRPr="00D5465F">
        <w:rPr>
          <w:rStyle w:val="hps"/>
        </w:rPr>
        <w:t xml:space="preserve">abstract </w:t>
      </w:r>
      <w:r w:rsidR="00541740" w:rsidRPr="00D5465F">
        <w:rPr>
          <w:rStyle w:val="hps"/>
        </w:rPr>
        <w:t xml:space="preserve">of the full paper </w:t>
      </w:r>
      <w:r w:rsidR="00E20BB2" w:rsidRPr="00D5465F">
        <w:rPr>
          <w:rStyle w:val="hps"/>
        </w:rPr>
        <w:t xml:space="preserve">should not exceed 250 words. </w:t>
      </w:r>
      <w:r w:rsidR="00541740" w:rsidRPr="00D5465F">
        <w:rPr>
          <w:rStyle w:val="hps"/>
        </w:rPr>
        <w:t xml:space="preserve">It should be in one paragraph. </w:t>
      </w:r>
      <w:r w:rsidR="006673B5" w:rsidRPr="00D5465F">
        <w:rPr>
          <w:rStyle w:val="hps"/>
        </w:rPr>
        <w:t xml:space="preserve">The abstract should be a stand-alone statement that briefly conveys the essential information of a paper; presents the objective, methods, results, and conclusions of a research project; has a brief, non-repetitive style. </w:t>
      </w:r>
      <w:r w:rsidR="00541740" w:rsidRPr="00D5465F">
        <w:rPr>
          <w:rStyle w:val="hps"/>
        </w:rPr>
        <w:t>The abstra</w:t>
      </w:r>
      <w:r w:rsidR="006673B5" w:rsidRPr="00D5465F">
        <w:rPr>
          <w:rStyle w:val="hps"/>
        </w:rPr>
        <w:t>ct should not include citations, background information, detailed description of methods, or</w:t>
      </w:r>
      <w:r w:rsidR="00541740" w:rsidRPr="00D5465F">
        <w:rPr>
          <w:rStyle w:val="hps"/>
        </w:rPr>
        <w:t xml:space="preserve"> equations</w:t>
      </w:r>
      <w:r w:rsidR="006673B5" w:rsidRPr="00D5465F">
        <w:rPr>
          <w:rStyle w:val="hps"/>
        </w:rPr>
        <w:t>.</w:t>
      </w:r>
    </w:p>
    <w:p w14:paraId="3A340BD8" w14:textId="77777777" w:rsidR="00A85440" w:rsidRPr="00D5465F" w:rsidRDefault="00A85440" w:rsidP="00A85440">
      <w:pPr>
        <w:jc w:val="both"/>
        <w:rPr>
          <w:sz w:val="20"/>
          <w:szCs w:val="20"/>
          <w:lang w:val="en-GB"/>
        </w:rPr>
      </w:pPr>
    </w:p>
    <w:p w14:paraId="79B7417F" w14:textId="1E3D4FE2" w:rsidR="00A85440" w:rsidRPr="00D5465F" w:rsidRDefault="00A85440" w:rsidP="00F95DCD">
      <w:pPr>
        <w:pStyle w:val="ARKeywords"/>
      </w:pPr>
      <w:r w:rsidRPr="00D5465F">
        <w:rPr>
          <w:b/>
        </w:rPr>
        <w:t>Key words:</w:t>
      </w:r>
      <w:r w:rsidRPr="00D5465F">
        <w:t xml:space="preserve"> </w:t>
      </w:r>
      <w:r w:rsidR="002108C0" w:rsidRPr="00D5465F">
        <w:t>first</w:t>
      </w:r>
      <w:r w:rsidR="00541740" w:rsidRPr="00D5465F">
        <w:t xml:space="preserve"> keyword</w:t>
      </w:r>
      <w:r w:rsidRPr="00D5465F">
        <w:t xml:space="preserve">, </w:t>
      </w:r>
      <w:r w:rsidR="00541740" w:rsidRPr="00D5465F">
        <w:t>second keyword</w:t>
      </w:r>
      <w:r w:rsidRPr="00D5465F">
        <w:t xml:space="preserve">, </w:t>
      </w:r>
      <w:r w:rsidR="00541740" w:rsidRPr="00D5465F">
        <w:t>third keyword</w:t>
      </w:r>
      <w:r w:rsidR="00EB5F6A" w:rsidRPr="00D5465F">
        <w:t>, etc</w:t>
      </w:r>
      <w:r w:rsidRPr="00D5465F">
        <w:t>.</w:t>
      </w:r>
      <w:r w:rsidR="004F3769" w:rsidRPr="00D5465F">
        <w:t xml:space="preserve"> in alphabetical order</w:t>
      </w:r>
      <w:r w:rsidR="00AC18EE">
        <w:t>.</w:t>
      </w:r>
    </w:p>
    <w:p w14:paraId="065891C9" w14:textId="77777777" w:rsidR="00A85440" w:rsidRPr="00D5465F" w:rsidRDefault="00A85440" w:rsidP="00A85440">
      <w:pPr>
        <w:jc w:val="both"/>
        <w:rPr>
          <w:sz w:val="22"/>
          <w:szCs w:val="22"/>
          <w:lang w:val="en-GB"/>
        </w:rPr>
      </w:pPr>
    </w:p>
    <w:p w14:paraId="0EDD8E2F" w14:textId="77777777" w:rsidR="00A85440" w:rsidRPr="00AC18EE" w:rsidRDefault="00A85440" w:rsidP="00AC18EE">
      <w:pPr>
        <w:jc w:val="center"/>
        <w:rPr>
          <w:b/>
          <w:sz w:val="22"/>
          <w:szCs w:val="22"/>
        </w:rPr>
      </w:pPr>
      <w:r w:rsidRPr="00AC18EE">
        <w:rPr>
          <w:b/>
          <w:sz w:val="22"/>
          <w:szCs w:val="22"/>
        </w:rPr>
        <w:t>INTRODUCTION</w:t>
      </w:r>
    </w:p>
    <w:p w14:paraId="64A46375" w14:textId="77777777" w:rsidR="00A85440" w:rsidRPr="00D5465F" w:rsidRDefault="00A85440" w:rsidP="00A85440">
      <w:pPr>
        <w:jc w:val="both"/>
        <w:rPr>
          <w:sz w:val="22"/>
          <w:szCs w:val="22"/>
          <w:lang w:val="en-GB"/>
        </w:rPr>
      </w:pPr>
    </w:p>
    <w:p w14:paraId="11887D29" w14:textId="617472F9" w:rsidR="003F04CA" w:rsidRPr="00D5465F" w:rsidRDefault="005F502B" w:rsidP="00AC18EE">
      <w:pPr>
        <w:pStyle w:val="ARText"/>
        <w:ind w:firstLine="454"/>
      </w:pPr>
      <w:r w:rsidRPr="00D5465F">
        <w:t>Manuscript</w:t>
      </w:r>
      <w:r w:rsidR="003F04CA" w:rsidRPr="00D5465F">
        <w:t xml:space="preserve"> must be in English (British spelling). English is revised by a language reviewer, but authors are strongly urged to have the papers reviewed ling</w:t>
      </w:r>
      <w:r w:rsidR="00AC18EE">
        <w:t>uistically prior to submitting.</w:t>
      </w:r>
    </w:p>
    <w:p w14:paraId="3C3658D3" w14:textId="721FDADB" w:rsidR="005F502B" w:rsidRPr="00D5465F" w:rsidRDefault="005F502B" w:rsidP="00AC18EE">
      <w:pPr>
        <w:pStyle w:val="ARText"/>
        <w:ind w:firstLine="454"/>
      </w:pPr>
      <w:r w:rsidRPr="00D5465F">
        <w:t xml:space="preserve">Page size should be </w:t>
      </w:r>
      <w:r w:rsidRPr="00D5465F">
        <w:rPr>
          <w:b/>
        </w:rPr>
        <w:t xml:space="preserve">ISO B5 (17.6 </w:t>
      </w:r>
      <w:r w:rsidR="008A67F6" w:rsidRPr="008A67F6">
        <w:rPr>
          <w:b/>
          <w:lang w:val="et-EE"/>
        </w:rPr>
        <w:t>×</w:t>
      </w:r>
      <w:r w:rsidRPr="008A67F6">
        <w:rPr>
          <w:b/>
        </w:rPr>
        <w:t xml:space="preserve"> </w:t>
      </w:r>
      <w:r w:rsidRPr="00D5465F">
        <w:rPr>
          <w:b/>
        </w:rPr>
        <w:t>25.0)</w:t>
      </w:r>
      <w:r w:rsidRPr="00D5465F">
        <w:t xml:space="preserve"> with 2cm margins on all sides. Use single line spacing and justify the text. Use font Times New Roman, size 11 in the text. For Abstract, Key words, References and tables use Times New Roman, size 10. </w:t>
      </w:r>
      <w:r w:rsidR="00AC18EE">
        <w:t>Use first line indentation 0.8.</w:t>
      </w:r>
    </w:p>
    <w:p w14:paraId="0BFA62B5" w14:textId="77777777" w:rsidR="00716709" w:rsidRPr="00D5465F" w:rsidRDefault="00716709" w:rsidP="00AC18EE">
      <w:pPr>
        <w:pStyle w:val="ARText"/>
        <w:ind w:firstLine="454"/>
      </w:pPr>
      <w:r w:rsidRPr="00D5465F">
        <w:t>Don not use page numbering!</w:t>
      </w:r>
    </w:p>
    <w:p w14:paraId="1FA97B3E" w14:textId="5C973F26" w:rsidR="00B65DF5" w:rsidRPr="00D5465F" w:rsidRDefault="00B65DF5" w:rsidP="00AC18EE">
      <w:pPr>
        <w:pStyle w:val="ARText"/>
        <w:ind w:firstLine="454"/>
      </w:pPr>
      <w:r w:rsidRPr="00D5465F">
        <w:t>An introduction should state the SUBJECT of the research. It might include (depending on the readers' knowledge) a small amount of BACKGROUND information about the history or theory of the subject, definitions of key terms the readers might not know, explanations of the technical principles, basic laws, for</w:t>
      </w:r>
      <w:r w:rsidR="00AC18EE">
        <w:t>mulas, equations, and the like.</w:t>
      </w:r>
    </w:p>
    <w:p w14:paraId="43E9C9EC" w14:textId="40C05DD3" w:rsidR="00B65DF5" w:rsidRPr="00D5465F" w:rsidRDefault="00B65DF5" w:rsidP="00AC18EE">
      <w:pPr>
        <w:pStyle w:val="ARText"/>
        <w:ind w:firstLine="454"/>
      </w:pPr>
      <w:r w:rsidRPr="00D5465F">
        <w:t>An introduction should also define the PROBLEM to be addressed and exp</w:t>
      </w:r>
      <w:r w:rsidR="00AC18EE">
        <w:t>lain the SCOPE of the document.</w:t>
      </w:r>
    </w:p>
    <w:p w14:paraId="7AF438C0" w14:textId="4C83D340" w:rsidR="00B65DF5" w:rsidRPr="00D5465F" w:rsidRDefault="00B65DF5" w:rsidP="00AC18EE">
      <w:pPr>
        <w:pStyle w:val="ARText"/>
        <w:ind w:firstLine="454"/>
      </w:pPr>
      <w:r w:rsidRPr="00D5465F">
        <w:t>When using citations in the introduction</w:t>
      </w:r>
      <w:r w:rsidR="00EB01C9" w:rsidRPr="00D5465F">
        <w:t xml:space="preserve"> or anywhere else in the paper</w:t>
      </w:r>
      <w:r w:rsidRPr="00D5465F">
        <w:t xml:space="preserve"> format should be as follows: when there is only one author (Surname, 20</w:t>
      </w:r>
      <w:r w:rsidR="00246527" w:rsidRPr="00D5465F">
        <w:t>20</w:t>
      </w:r>
      <w:r w:rsidRPr="00D5465F">
        <w:t>), when there are two authors (</w:t>
      </w:r>
      <w:proofErr w:type="spellStart"/>
      <w:r w:rsidRPr="00D5465F">
        <w:t>Surnameone</w:t>
      </w:r>
      <w:proofErr w:type="spellEnd"/>
      <w:r w:rsidRPr="00D5465F">
        <w:t xml:space="preserve"> &amp; </w:t>
      </w:r>
      <w:proofErr w:type="spellStart"/>
      <w:r w:rsidRPr="00D5465F">
        <w:t>Surnametwo</w:t>
      </w:r>
      <w:proofErr w:type="spellEnd"/>
      <w:r w:rsidRPr="00D5465F">
        <w:t xml:space="preserve">, </w:t>
      </w:r>
      <w:r w:rsidR="00246527" w:rsidRPr="00D5465F">
        <w:t>2020</w:t>
      </w:r>
      <w:r w:rsidRPr="00D5465F">
        <w:t xml:space="preserve">), when there are more </w:t>
      </w:r>
      <w:r w:rsidR="00CD7424" w:rsidRPr="00D5465F">
        <w:t>than two authors (Surname et al</w:t>
      </w:r>
      <w:r w:rsidR="00AC18EE">
        <w:t>.</w:t>
      </w:r>
      <w:r w:rsidRPr="00D5465F">
        <w:t xml:space="preserve">, </w:t>
      </w:r>
      <w:r w:rsidR="00246527" w:rsidRPr="00D5465F">
        <w:t>2020</w:t>
      </w:r>
      <w:r w:rsidRPr="00D5465F">
        <w:t>).</w:t>
      </w:r>
    </w:p>
    <w:p w14:paraId="06320BAC" w14:textId="68859AB3" w:rsidR="00B65DF5" w:rsidRPr="00D5465F" w:rsidRDefault="00B65DF5" w:rsidP="00AC18EE">
      <w:pPr>
        <w:pStyle w:val="ARText"/>
        <w:ind w:firstLine="454"/>
      </w:pPr>
      <w:r w:rsidRPr="00D5465F">
        <w:lastRenderedPageBreak/>
        <w:t xml:space="preserve">When using citations </w:t>
      </w:r>
      <w:r w:rsidR="002108C0" w:rsidRPr="00D5465F">
        <w:t xml:space="preserve">with a name in the text, use it in a similar fashion e.g. </w:t>
      </w:r>
      <w:r w:rsidR="00A82A97" w:rsidRPr="00D5465F">
        <w:t>‘</w:t>
      </w:r>
      <w:r w:rsidR="002108C0" w:rsidRPr="00D5465F">
        <w:t>Surname (</w:t>
      </w:r>
      <w:r w:rsidR="00246527" w:rsidRPr="00D5465F">
        <w:t>2020</w:t>
      </w:r>
      <w:r w:rsidR="002108C0" w:rsidRPr="00D5465F">
        <w:t>) has shown that…</w:t>
      </w:r>
      <w:r w:rsidR="00A82A97" w:rsidRPr="00D5465F">
        <w:t>’</w:t>
      </w:r>
      <w:r w:rsidR="002108C0" w:rsidRPr="00D5465F">
        <w:t xml:space="preserve">, </w:t>
      </w:r>
      <w:r w:rsidR="00A82A97" w:rsidRPr="00D5465F">
        <w:t>‘</w:t>
      </w:r>
      <w:proofErr w:type="spellStart"/>
      <w:r w:rsidR="002108C0" w:rsidRPr="00D5465F">
        <w:t>Surnameone</w:t>
      </w:r>
      <w:proofErr w:type="spellEnd"/>
      <w:r w:rsidR="002108C0" w:rsidRPr="00D5465F">
        <w:t xml:space="preserve"> &amp; </w:t>
      </w:r>
      <w:proofErr w:type="spellStart"/>
      <w:r w:rsidR="002108C0" w:rsidRPr="00D5465F">
        <w:t>Surnametwo</w:t>
      </w:r>
      <w:proofErr w:type="spellEnd"/>
      <w:r w:rsidR="002108C0" w:rsidRPr="00D5465F">
        <w:t xml:space="preserve"> (</w:t>
      </w:r>
      <w:r w:rsidR="00246527" w:rsidRPr="00D5465F">
        <w:t>2020</w:t>
      </w:r>
      <w:r w:rsidR="002108C0" w:rsidRPr="00D5465F">
        <w:t>) have shown that…</w:t>
      </w:r>
      <w:r w:rsidR="00A82A97" w:rsidRPr="00D5465F">
        <w:t>’</w:t>
      </w:r>
      <w:r w:rsidR="002108C0" w:rsidRPr="00D5465F">
        <w:t xml:space="preserve">, or </w:t>
      </w:r>
      <w:r w:rsidR="00A82A97" w:rsidRPr="00D5465F">
        <w:t>‘</w:t>
      </w:r>
      <w:r w:rsidR="005F502B" w:rsidRPr="00D5465F">
        <w:t>Surname et al</w:t>
      </w:r>
      <w:r w:rsidR="00520D06">
        <w:t>.</w:t>
      </w:r>
      <w:r w:rsidR="002108C0" w:rsidRPr="00D5465F">
        <w:t xml:space="preserve"> (</w:t>
      </w:r>
      <w:r w:rsidR="00246527" w:rsidRPr="00D5465F">
        <w:t>2020</w:t>
      </w:r>
      <w:r w:rsidR="002108C0" w:rsidRPr="00D5465F">
        <w:t>) have shown that…</w:t>
      </w:r>
      <w:r w:rsidR="00A82A97" w:rsidRPr="00D5465F">
        <w:t>’</w:t>
      </w:r>
    </w:p>
    <w:p w14:paraId="48F68AF1" w14:textId="637692B0" w:rsidR="00B65DF5" w:rsidRPr="00D5465F" w:rsidRDefault="00B65DF5" w:rsidP="00AC18EE">
      <w:pPr>
        <w:pStyle w:val="ARText"/>
        <w:ind w:firstLine="454"/>
      </w:pPr>
      <w:r w:rsidRPr="00D5465F">
        <w:t>When referring to more than one publication, arrange them using the following keys: 1. year of publication (ascending), 2. alphabetical order for the same year of publication: (</w:t>
      </w:r>
      <w:r w:rsidR="00AC18EE" w:rsidRPr="00D5465F">
        <w:t>Haiba, 2017</w:t>
      </w:r>
      <w:r w:rsidR="00AC18EE">
        <w:t xml:space="preserve">; </w:t>
      </w:r>
      <w:r w:rsidR="00AC18EE" w:rsidRPr="00D5465F">
        <w:t>Doddapaneni et al., 2018;</w:t>
      </w:r>
      <w:r w:rsidR="00AC18EE">
        <w:t xml:space="preserve"> Behera &amp; Varma, 2019</w:t>
      </w:r>
      <w:r w:rsidRPr="00D5465F">
        <w:t>)</w:t>
      </w:r>
      <w:r w:rsidR="00EB01C9" w:rsidRPr="00D5465F">
        <w:t>.</w:t>
      </w:r>
    </w:p>
    <w:p w14:paraId="353D2800" w14:textId="77777777" w:rsidR="00A82A97" w:rsidRPr="00D5465F" w:rsidRDefault="00A82A97" w:rsidP="00AC18EE">
      <w:pPr>
        <w:pStyle w:val="ARText"/>
        <w:ind w:firstLine="454"/>
      </w:pPr>
      <w:r w:rsidRPr="00D5465F">
        <w:t>Use single (‘……’) instead of double quotation marks (“……”).</w:t>
      </w:r>
    </w:p>
    <w:p w14:paraId="063469C9" w14:textId="53A2A48E" w:rsidR="00A82A97" w:rsidRPr="00D5465F" w:rsidRDefault="00A82A97" w:rsidP="00AC18EE">
      <w:pPr>
        <w:pStyle w:val="ARText"/>
        <w:ind w:firstLine="454"/>
      </w:pPr>
      <w:r w:rsidRPr="00D5465F">
        <w:t>Use italics for Latin biological names and for statistical terms (</w:t>
      </w:r>
      <w:r w:rsidRPr="00D5465F">
        <w:rPr>
          <w:i/>
        </w:rPr>
        <w:t>t-test</w:t>
      </w:r>
      <w:r w:rsidRPr="00D5465F">
        <w:t xml:space="preserve">, </w:t>
      </w:r>
      <w:r w:rsidRPr="00D5465F">
        <w:rPr>
          <w:i/>
        </w:rPr>
        <w:t>n</w:t>
      </w:r>
      <w:r w:rsidR="00AC18EE">
        <w:t> </w:t>
      </w:r>
      <w:r w:rsidRPr="00D5465F">
        <w:t>=</w:t>
      </w:r>
      <w:r w:rsidR="00AC18EE">
        <w:t> </w:t>
      </w:r>
      <w:r w:rsidRPr="00D5465F">
        <w:t xml:space="preserve">193, </w:t>
      </w:r>
      <w:r w:rsidR="004B46F4" w:rsidRPr="00D5465F">
        <w:rPr>
          <w:i/>
        </w:rPr>
        <w:t>P</w:t>
      </w:r>
      <w:r w:rsidR="00AC18EE">
        <w:t> </w:t>
      </w:r>
      <w:r w:rsidRPr="00D5465F">
        <w:t>&gt;</w:t>
      </w:r>
      <w:r w:rsidR="00AC18EE">
        <w:t> </w:t>
      </w:r>
      <w:r w:rsidRPr="00D5465F">
        <w:t>0.05)</w:t>
      </w:r>
      <w:r w:rsidR="00AC18EE">
        <w:t>.</w:t>
      </w:r>
    </w:p>
    <w:p w14:paraId="23CAF912" w14:textId="77777777" w:rsidR="00A85440" w:rsidRPr="00D5465F" w:rsidRDefault="00A85440" w:rsidP="00AC18EE">
      <w:pPr>
        <w:ind w:firstLine="454"/>
        <w:jc w:val="both"/>
        <w:rPr>
          <w:sz w:val="22"/>
          <w:szCs w:val="22"/>
          <w:lang w:val="en-GB"/>
        </w:rPr>
      </w:pPr>
    </w:p>
    <w:p w14:paraId="3CC1F218" w14:textId="77777777" w:rsidR="00A85440" w:rsidRPr="00AC18EE" w:rsidRDefault="00A85440" w:rsidP="00AC18EE">
      <w:pPr>
        <w:jc w:val="center"/>
        <w:rPr>
          <w:b/>
          <w:sz w:val="22"/>
          <w:szCs w:val="22"/>
        </w:rPr>
      </w:pPr>
      <w:r w:rsidRPr="00AC18EE">
        <w:rPr>
          <w:b/>
          <w:sz w:val="22"/>
          <w:szCs w:val="22"/>
        </w:rPr>
        <w:t>MATERIAL</w:t>
      </w:r>
      <w:r w:rsidR="002108C0" w:rsidRPr="00AC18EE">
        <w:rPr>
          <w:b/>
          <w:sz w:val="22"/>
          <w:szCs w:val="22"/>
        </w:rPr>
        <w:t>S</w:t>
      </w:r>
      <w:r w:rsidRPr="00AC18EE">
        <w:rPr>
          <w:b/>
          <w:sz w:val="22"/>
          <w:szCs w:val="22"/>
        </w:rPr>
        <w:t xml:space="preserve"> AND METHODS</w:t>
      </w:r>
    </w:p>
    <w:p w14:paraId="7771524A" w14:textId="77777777" w:rsidR="00A85440" w:rsidRPr="00D5465F" w:rsidRDefault="00A85440" w:rsidP="00A85440">
      <w:pPr>
        <w:jc w:val="both"/>
        <w:rPr>
          <w:sz w:val="22"/>
          <w:szCs w:val="22"/>
          <w:lang w:val="en-GB"/>
        </w:rPr>
      </w:pPr>
    </w:p>
    <w:p w14:paraId="516EDD57" w14:textId="77777777" w:rsidR="00A85440" w:rsidRPr="00D5465F" w:rsidRDefault="003F04CA" w:rsidP="00AC18EE">
      <w:pPr>
        <w:pStyle w:val="ARText"/>
        <w:ind w:firstLine="454"/>
        <w:rPr>
          <w:rStyle w:val="hps"/>
        </w:rPr>
      </w:pPr>
      <w:r w:rsidRPr="00D5465F">
        <w:rPr>
          <w:rStyle w:val="hps"/>
        </w:rPr>
        <w:t xml:space="preserve">Materials and Methods sections should include </w:t>
      </w:r>
      <w:r w:rsidR="0010032B" w:rsidRPr="00D5465F">
        <w:rPr>
          <w:rStyle w:val="hps"/>
        </w:rPr>
        <w:t xml:space="preserve">full </w:t>
      </w:r>
      <w:r w:rsidRPr="00D5465F">
        <w:rPr>
          <w:rStyle w:val="hps"/>
        </w:rPr>
        <w:t xml:space="preserve">description of all the materials, chemicals, instrumentation, and methodologies that were used in the work. </w:t>
      </w:r>
    </w:p>
    <w:p w14:paraId="252E2135" w14:textId="79DC51D6" w:rsidR="00A82A97" w:rsidRDefault="00A82A97" w:rsidP="00AC18EE">
      <w:pPr>
        <w:pStyle w:val="ARText"/>
        <w:ind w:firstLine="454"/>
        <w:rPr>
          <w:rStyle w:val="hps"/>
        </w:rPr>
      </w:pPr>
      <w:r w:rsidRPr="00D5465F">
        <w:rPr>
          <w:rStyle w:val="hps"/>
        </w:rPr>
        <w:t>All tables must be referred to in the text (Table</w:t>
      </w:r>
      <w:r w:rsidR="003906D9">
        <w:rPr>
          <w:rStyle w:val="hps"/>
        </w:rPr>
        <w:t> </w:t>
      </w:r>
      <w:r w:rsidRPr="00D5465F">
        <w:rPr>
          <w:rStyle w:val="hps"/>
        </w:rPr>
        <w:t>1; Tables</w:t>
      </w:r>
      <w:r w:rsidR="003906D9">
        <w:rPr>
          <w:rStyle w:val="hps"/>
        </w:rPr>
        <w:t> </w:t>
      </w:r>
      <w:r w:rsidRPr="00D5465F">
        <w:rPr>
          <w:rStyle w:val="hps"/>
        </w:rPr>
        <w:t>1, 2).</w:t>
      </w:r>
    </w:p>
    <w:p w14:paraId="0A6287AB" w14:textId="77777777" w:rsidR="00617F1A" w:rsidRPr="00D5465F" w:rsidRDefault="00617F1A" w:rsidP="00617F1A">
      <w:pPr>
        <w:rPr>
          <w:rFonts w:eastAsia="Arial Unicode MS"/>
          <w:noProof/>
          <w:sz w:val="20"/>
          <w:szCs w:val="20"/>
          <w:shd w:val="clear" w:color="auto" w:fill="FFFFFF"/>
          <w:lang w:val="en-GB"/>
        </w:rPr>
      </w:pPr>
    </w:p>
    <w:p w14:paraId="00FB5CBA" w14:textId="11530C67" w:rsidR="00617F1A" w:rsidRPr="00CF5293" w:rsidRDefault="00617F1A" w:rsidP="00DE4DFF">
      <w:pPr>
        <w:autoSpaceDE w:val="0"/>
        <w:autoSpaceDN w:val="0"/>
        <w:adjustRightInd w:val="0"/>
        <w:spacing w:after="60"/>
        <w:jc w:val="both"/>
        <w:rPr>
          <w:sz w:val="20"/>
          <w:szCs w:val="20"/>
        </w:rPr>
      </w:pPr>
      <w:r w:rsidRPr="00DE4DFF">
        <w:rPr>
          <w:b/>
          <w:sz w:val="20"/>
          <w:szCs w:val="20"/>
        </w:rPr>
        <w:t>Table 1. </w:t>
      </w:r>
      <w:r w:rsidRPr="00DE4DFF">
        <w:rPr>
          <w:sz w:val="20"/>
          <w:szCs w:val="20"/>
        </w:rPr>
        <w:t xml:space="preserve">Tables should be clearly titled. Title of the table is situated above the table. Do not use vertical lines as dividers, only horizontal lines are allowed. Primary column and row headings should start with an initial capital, secondary headings without initial capital. Tables should fit within the margins of the </w:t>
      </w:r>
      <w:r w:rsidRPr="00CF5293">
        <w:rPr>
          <w:sz w:val="20"/>
          <w:szCs w:val="20"/>
        </w:rPr>
        <w:t>page</w:t>
      </w:r>
      <w:r w:rsidR="00DE4DFF" w:rsidRPr="00CF5293">
        <w:rPr>
          <w:sz w:val="20"/>
          <w:szCs w:val="20"/>
        </w:rPr>
        <w:t xml:space="preserve"> </w:t>
      </w:r>
      <w:r w:rsidR="00CF5293" w:rsidRPr="00CF5293">
        <w:rPr>
          <w:sz w:val="20"/>
          <w:szCs w:val="20"/>
        </w:rPr>
        <w:t>(</w:t>
      </w:r>
      <w:r w:rsidR="00DE4DFF" w:rsidRPr="00CF5293">
        <w:rPr>
          <w:sz w:val="20"/>
          <w:szCs w:val="20"/>
        </w:rPr>
        <w:t>13.6</w:t>
      </w:r>
      <w:r w:rsidR="00CF5293">
        <w:rPr>
          <w:sz w:val="20"/>
          <w:szCs w:val="20"/>
        </w:rPr>
        <w:t> cm </w:t>
      </w:r>
      <w:r w:rsidR="00CF5293" w:rsidRPr="00CF5293">
        <w:rPr>
          <w:sz w:val="20"/>
          <w:szCs w:val="20"/>
          <w:lang w:val="en-GB"/>
        </w:rPr>
        <w:t>×</w:t>
      </w:r>
      <w:r w:rsidR="00CF5293">
        <w:rPr>
          <w:sz w:val="20"/>
          <w:szCs w:val="20"/>
        </w:rPr>
        <w:t> </w:t>
      </w:r>
      <w:r w:rsidR="00DE4DFF" w:rsidRPr="00CF5293">
        <w:rPr>
          <w:sz w:val="20"/>
          <w:szCs w:val="20"/>
        </w:rPr>
        <w:t>21.0</w:t>
      </w:r>
      <w:r w:rsidR="00CF5293">
        <w:rPr>
          <w:sz w:val="20"/>
          <w:szCs w:val="20"/>
        </w:rPr>
        <w:t> cm</w:t>
      </w:r>
      <w:r w:rsidR="00CF5293" w:rsidRPr="00CF5293">
        <w:rPr>
          <w:sz w:val="20"/>
          <w:szCs w:val="20"/>
        </w:rPr>
        <w:t>)!</w:t>
      </w:r>
    </w:p>
    <w:tbl>
      <w:tblPr>
        <w:tblStyle w:val="TableGrid"/>
        <w:tblW w:w="7711" w:type="dxa"/>
        <w:tblBorders>
          <w:top w:val="single" w:sz="2" w:space="0" w:color="auto"/>
          <w:left w:val="none" w:sz="0" w:space="0" w:color="auto"/>
          <w:bottom w:val="single" w:sz="2"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1134"/>
        <w:gridCol w:w="1134"/>
        <w:gridCol w:w="1134"/>
        <w:gridCol w:w="907"/>
      </w:tblGrid>
      <w:tr w:rsidR="00617F1A" w:rsidRPr="0005498A" w14:paraId="064DC05A" w14:textId="77777777" w:rsidTr="002E06FE">
        <w:trPr>
          <w:cantSplit/>
          <w:trHeight w:val="227"/>
        </w:trPr>
        <w:tc>
          <w:tcPr>
            <w:tcW w:w="3402" w:type="dxa"/>
            <w:tcBorders>
              <w:bottom w:val="single" w:sz="2" w:space="0" w:color="auto"/>
            </w:tcBorders>
            <w:vAlign w:val="center"/>
          </w:tcPr>
          <w:p w14:paraId="4621087D" w14:textId="77777777" w:rsidR="00617F1A" w:rsidRPr="0005498A" w:rsidRDefault="00617F1A" w:rsidP="00A97843">
            <w:pPr>
              <w:pStyle w:val="ARTablecontent"/>
            </w:pPr>
            <w:r w:rsidRPr="0005498A">
              <w:t>Type of green area</w:t>
            </w:r>
          </w:p>
        </w:tc>
        <w:tc>
          <w:tcPr>
            <w:tcW w:w="1134" w:type="dxa"/>
            <w:tcBorders>
              <w:bottom w:val="single" w:sz="2" w:space="0" w:color="auto"/>
            </w:tcBorders>
          </w:tcPr>
          <w:p w14:paraId="7C4F70BC" w14:textId="77777777" w:rsidR="00617F1A" w:rsidRPr="0005498A" w:rsidRDefault="00617F1A" w:rsidP="00A97843">
            <w:pPr>
              <w:pStyle w:val="ARTablecontent"/>
            </w:pPr>
            <w:r w:rsidRPr="0005498A">
              <w:t>Area</w:t>
            </w:r>
            <w:r w:rsidRPr="0005498A">
              <w:br/>
            </w:r>
            <w:r w:rsidRPr="0005498A">
              <w:br/>
              <w:t>(km</w:t>
            </w:r>
            <w:r w:rsidRPr="0005498A">
              <w:rPr>
                <w:vertAlign w:val="superscript"/>
              </w:rPr>
              <w:t>2</w:t>
            </w:r>
            <w:r w:rsidRPr="0005498A">
              <w:t>)</w:t>
            </w:r>
          </w:p>
        </w:tc>
        <w:tc>
          <w:tcPr>
            <w:tcW w:w="1134" w:type="dxa"/>
            <w:tcBorders>
              <w:bottom w:val="single" w:sz="2" w:space="0" w:color="auto"/>
            </w:tcBorders>
          </w:tcPr>
          <w:p w14:paraId="0EA4D2FD" w14:textId="1F7D8B9F" w:rsidR="00617F1A" w:rsidRPr="0005498A" w:rsidRDefault="00617F1A" w:rsidP="002E06FE">
            <w:pPr>
              <w:pStyle w:val="ARTablecontent"/>
            </w:pPr>
            <w:r w:rsidRPr="0005498A">
              <w:t>Greening</w:t>
            </w:r>
            <w:r w:rsidRPr="0005498A">
              <w:br/>
              <w:t>waste</w:t>
            </w:r>
            <w:r w:rsidRPr="0005498A">
              <w:br/>
              <w:t>(t</w:t>
            </w:r>
            <w:r w:rsidR="002E06FE" w:rsidRPr="0005498A">
              <w:t> </w:t>
            </w:r>
            <w:r w:rsidRPr="0005498A">
              <w:t>year</w:t>
            </w:r>
            <w:r w:rsidRPr="0005498A">
              <w:rPr>
                <w:vertAlign w:val="superscript"/>
              </w:rPr>
              <w:t>-1</w:t>
            </w:r>
            <w:r w:rsidRPr="0005498A">
              <w:t>)</w:t>
            </w:r>
          </w:p>
        </w:tc>
        <w:tc>
          <w:tcPr>
            <w:tcW w:w="1134" w:type="dxa"/>
            <w:tcBorders>
              <w:bottom w:val="single" w:sz="2" w:space="0" w:color="auto"/>
            </w:tcBorders>
          </w:tcPr>
          <w:p w14:paraId="643EDC98" w14:textId="7F93D00E" w:rsidR="00617F1A" w:rsidRPr="0005498A" w:rsidRDefault="00617F1A" w:rsidP="00A97843">
            <w:pPr>
              <w:pStyle w:val="ARTablecontent"/>
            </w:pPr>
            <w:r w:rsidRPr="0005498A">
              <w:t>Bioethanol</w:t>
            </w:r>
            <w:r w:rsidRPr="0005498A">
              <w:br/>
              <w:t>potential</w:t>
            </w:r>
            <w:r w:rsidRPr="0005498A">
              <w:br/>
              <w:t>(t</w:t>
            </w:r>
            <w:r w:rsidR="002E06FE" w:rsidRPr="0005498A">
              <w:t> </w:t>
            </w:r>
            <w:r w:rsidRPr="0005498A">
              <w:t>year</w:t>
            </w:r>
            <w:r w:rsidRPr="0005498A">
              <w:rPr>
                <w:vertAlign w:val="superscript"/>
              </w:rPr>
              <w:t>-1</w:t>
            </w:r>
            <w:r w:rsidRPr="0005498A">
              <w:t>)</w:t>
            </w:r>
          </w:p>
        </w:tc>
        <w:tc>
          <w:tcPr>
            <w:tcW w:w="907" w:type="dxa"/>
            <w:tcBorders>
              <w:bottom w:val="single" w:sz="2" w:space="0" w:color="auto"/>
            </w:tcBorders>
          </w:tcPr>
          <w:p w14:paraId="5AA1A542" w14:textId="77777777" w:rsidR="00617F1A" w:rsidRPr="0005498A" w:rsidRDefault="00617F1A" w:rsidP="00A97843">
            <w:pPr>
              <w:pStyle w:val="ARTablecontent"/>
            </w:pPr>
            <w:r w:rsidRPr="0005498A">
              <w:t>Coverage</w:t>
            </w:r>
            <w:r w:rsidRPr="0005498A">
              <w:br/>
              <w:t xml:space="preserve">of fuel </w:t>
            </w:r>
            <w:r w:rsidRPr="0005498A">
              <w:br/>
              <w:t>(%)</w:t>
            </w:r>
          </w:p>
        </w:tc>
      </w:tr>
      <w:tr w:rsidR="00617F1A" w:rsidRPr="0005498A" w14:paraId="3892490B" w14:textId="77777777" w:rsidTr="002E06FE">
        <w:trPr>
          <w:cantSplit/>
          <w:trHeight w:val="227"/>
        </w:trPr>
        <w:tc>
          <w:tcPr>
            <w:tcW w:w="3402" w:type="dxa"/>
            <w:tcBorders>
              <w:top w:val="single" w:sz="2" w:space="0" w:color="auto"/>
              <w:bottom w:val="nil"/>
            </w:tcBorders>
          </w:tcPr>
          <w:p w14:paraId="6FD8FB55" w14:textId="77777777" w:rsidR="00617F1A" w:rsidRPr="0005498A" w:rsidRDefault="00617F1A" w:rsidP="00A97843">
            <w:pPr>
              <w:pStyle w:val="ARTablecontent"/>
            </w:pPr>
            <w:r w:rsidRPr="0005498A">
              <w:t>Public greenery</w:t>
            </w:r>
          </w:p>
        </w:tc>
        <w:tc>
          <w:tcPr>
            <w:tcW w:w="1134" w:type="dxa"/>
            <w:tcBorders>
              <w:top w:val="single" w:sz="2" w:space="0" w:color="auto"/>
              <w:bottom w:val="nil"/>
            </w:tcBorders>
          </w:tcPr>
          <w:p w14:paraId="722EE662" w14:textId="77777777" w:rsidR="00617F1A" w:rsidRPr="0005498A" w:rsidRDefault="00617F1A" w:rsidP="00A97843">
            <w:pPr>
              <w:pStyle w:val="ARTablecontent"/>
              <w:rPr>
                <w:vertAlign w:val="superscript"/>
              </w:rPr>
            </w:pPr>
            <w:r w:rsidRPr="0005498A">
              <w:t>3.72</w:t>
            </w:r>
            <w:r w:rsidRPr="0005498A">
              <w:rPr>
                <w:vertAlign w:val="superscript"/>
              </w:rPr>
              <w:t>2</w:t>
            </w:r>
          </w:p>
        </w:tc>
        <w:tc>
          <w:tcPr>
            <w:tcW w:w="1134" w:type="dxa"/>
            <w:tcBorders>
              <w:top w:val="single" w:sz="2" w:space="0" w:color="auto"/>
              <w:bottom w:val="nil"/>
            </w:tcBorders>
          </w:tcPr>
          <w:p w14:paraId="0C493D35" w14:textId="77777777" w:rsidR="00617F1A" w:rsidRPr="0005498A" w:rsidRDefault="00617F1A" w:rsidP="00A97843">
            <w:pPr>
              <w:pStyle w:val="ARTablecontent"/>
            </w:pPr>
            <w:r w:rsidRPr="0005498A">
              <w:t>4,285</w:t>
            </w:r>
          </w:p>
        </w:tc>
        <w:tc>
          <w:tcPr>
            <w:tcW w:w="1134" w:type="dxa"/>
            <w:tcBorders>
              <w:top w:val="single" w:sz="2" w:space="0" w:color="auto"/>
              <w:bottom w:val="nil"/>
            </w:tcBorders>
          </w:tcPr>
          <w:p w14:paraId="70BDDA9D" w14:textId="77777777" w:rsidR="00617F1A" w:rsidRPr="0005498A" w:rsidRDefault="00617F1A" w:rsidP="00A97843">
            <w:pPr>
              <w:pStyle w:val="ARTablecontent"/>
            </w:pPr>
            <w:r w:rsidRPr="0005498A">
              <w:t>268</w:t>
            </w:r>
          </w:p>
        </w:tc>
        <w:tc>
          <w:tcPr>
            <w:tcW w:w="907" w:type="dxa"/>
            <w:tcBorders>
              <w:top w:val="single" w:sz="2" w:space="0" w:color="auto"/>
              <w:bottom w:val="nil"/>
            </w:tcBorders>
          </w:tcPr>
          <w:p w14:paraId="3E78BA5D" w14:textId="77777777" w:rsidR="00617F1A" w:rsidRPr="0005498A" w:rsidRDefault="00617F1A" w:rsidP="00A97843">
            <w:pPr>
              <w:pStyle w:val="ARTablecontent"/>
            </w:pPr>
            <w:r w:rsidRPr="0005498A">
              <w:t>21.8</w:t>
            </w:r>
          </w:p>
        </w:tc>
      </w:tr>
      <w:tr w:rsidR="00617F1A" w:rsidRPr="0005498A" w14:paraId="7A95D490" w14:textId="77777777" w:rsidTr="002E06FE">
        <w:trPr>
          <w:cantSplit/>
          <w:trHeight w:val="227"/>
        </w:trPr>
        <w:tc>
          <w:tcPr>
            <w:tcW w:w="3402" w:type="dxa"/>
            <w:tcBorders>
              <w:top w:val="nil"/>
            </w:tcBorders>
          </w:tcPr>
          <w:p w14:paraId="5F08FADE" w14:textId="77777777" w:rsidR="00617F1A" w:rsidRPr="0005498A" w:rsidRDefault="00617F1A" w:rsidP="00A97843">
            <w:pPr>
              <w:pStyle w:val="ARTablecontent"/>
            </w:pPr>
            <w:r w:rsidRPr="0005498A">
              <w:t>Private yards</w:t>
            </w:r>
          </w:p>
        </w:tc>
        <w:tc>
          <w:tcPr>
            <w:tcW w:w="1134" w:type="dxa"/>
            <w:tcBorders>
              <w:top w:val="nil"/>
            </w:tcBorders>
          </w:tcPr>
          <w:p w14:paraId="768D089D" w14:textId="77777777" w:rsidR="00617F1A" w:rsidRPr="0005498A" w:rsidRDefault="00617F1A" w:rsidP="00A97843">
            <w:pPr>
              <w:pStyle w:val="ARTablecontent"/>
              <w:rPr>
                <w:vertAlign w:val="superscript"/>
              </w:rPr>
            </w:pPr>
            <w:r w:rsidRPr="0005498A">
              <w:t>7.09</w:t>
            </w:r>
            <w:r w:rsidRPr="0005498A">
              <w:rPr>
                <w:vertAlign w:val="superscript"/>
              </w:rPr>
              <w:t>2</w:t>
            </w:r>
          </w:p>
        </w:tc>
        <w:tc>
          <w:tcPr>
            <w:tcW w:w="1134" w:type="dxa"/>
            <w:tcBorders>
              <w:top w:val="nil"/>
            </w:tcBorders>
          </w:tcPr>
          <w:p w14:paraId="1B905371" w14:textId="77777777" w:rsidR="00617F1A" w:rsidRPr="0005498A" w:rsidRDefault="00617F1A" w:rsidP="00A97843">
            <w:pPr>
              <w:pStyle w:val="ARTablecontent"/>
            </w:pPr>
            <w:r w:rsidRPr="0005498A">
              <w:t>8,170</w:t>
            </w:r>
          </w:p>
        </w:tc>
        <w:tc>
          <w:tcPr>
            <w:tcW w:w="1134" w:type="dxa"/>
            <w:tcBorders>
              <w:top w:val="nil"/>
            </w:tcBorders>
          </w:tcPr>
          <w:p w14:paraId="0ADDD8D1" w14:textId="77777777" w:rsidR="00617F1A" w:rsidRPr="0005498A" w:rsidRDefault="00617F1A" w:rsidP="00A97843">
            <w:pPr>
              <w:pStyle w:val="ARTablecontent"/>
            </w:pPr>
            <w:r w:rsidRPr="0005498A">
              <w:t>511</w:t>
            </w:r>
          </w:p>
        </w:tc>
        <w:tc>
          <w:tcPr>
            <w:tcW w:w="907" w:type="dxa"/>
            <w:tcBorders>
              <w:top w:val="nil"/>
            </w:tcBorders>
          </w:tcPr>
          <w:p w14:paraId="7BD37754" w14:textId="77777777" w:rsidR="00617F1A" w:rsidRPr="0005498A" w:rsidRDefault="00617F1A" w:rsidP="00A97843">
            <w:pPr>
              <w:pStyle w:val="ARTablecontent"/>
            </w:pPr>
            <w:r w:rsidRPr="0005498A">
              <w:t>41.5</w:t>
            </w:r>
          </w:p>
        </w:tc>
      </w:tr>
      <w:tr w:rsidR="00617F1A" w:rsidRPr="0005498A" w14:paraId="078DA35D" w14:textId="77777777" w:rsidTr="002E06FE">
        <w:trPr>
          <w:cantSplit/>
          <w:trHeight w:val="227"/>
        </w:trPr>
        <w:tc>
          <w:tcPr>
            <w:tcW w:w="3402" w:type="dxa"/>
          </w:tcPr>
          <w:p w14:paraId="61088CAD" w14:textId="77777777" w:rsidR="00617F1A" w:rsidRPr="0005498A" w:rsidRDefault="00617F1A" w:rsidP="00A97843">
            <w:pPr>
              <w:pStyle w:val="ARTablecontent"/>
            </w:pPr>
            <w:r w:rsidRPr="0005498A">
              <w:t>Parks</w:t>
            </w:r>
          </w:p>
        </w:tc>
        <w:tc>
          <w:tcPr>
            <w:tcW w:w="1134" w:type="dxa"/>
          </w:tcPr>
          <w:p w14:paraId="2009A623" w14:textId="77777777" w:rsidR="00617F1A" w:rsidRPr="0005498A" w:rsidRDefault="00617F1A" w:rsidP="00A97843">
            <w:pPr>
              <w:pStyle w:val="ARTablecontent"/>
              <w:rPr>
                <w:vertAlign w:val="superscript"/>
              </w:rPr>
            </w:pPr>
            <w:r w:rsidRPr="0005498A">
              <w:t>0.42</w:t>
            </w:r>
            <w:r w:rsidRPr="0005498A">
              <w:rPr>
                <w:vertAlign w:val="superscript"/>
              </w:rPr>
              <w:t>2</w:t>
            </w:r>
          </w:p>
        </w:tc>
        <w:tc>
          <w:tcPr>
            <w:tcW w:w="1134" w:type="dxa"/>
          </w:tcPr>
          <w:p w14:paraId="2D3745A9" w14:textId="77777777" w:rsidR="00617F1A" w:rsidRPr="0005498A" w:rsidRDefault="00617F1A" w:rsidP="00A97843">
            <w:pPr>
              <w:pStyle w:val="ARTablecontent"/>
            </w:pPr>
            <w:r w:rsidRPr="0005498A">
              <w:t>484</w:t>
            </w:r>
          </w:p>
        </w:tc>
        <w:tc>
          <w:tcPr>
            <w:tcW w:w="1134" w:type="dxa"/>
          </w:tcPr>
          <w:p w14:paraId="3C784008" w14:textId="77777777" w:rsidR="00617F1A" w:rsidRPr="0005498A" w:rsidRDefault="00617F1A" w:rsidP="00A97843">
            <w:pPr>
              <w:pStyle w:val="ARTablecontent"/>
            </w:pPr>
            <w:r w:rsidRPr="0005498A">
              <w:t>30.3</w:t>
            </w:r>
          </w:p>
        </w:tc>
        <w:tc>
          <w:tcPr>
            <w:tcW w:w="907" w:type="dxa"/>
          </w:tcPr>
          <w:p w14:paraId="6C3D525D" w14:textId="77777777" w:rsidR="00617F1A" w:rsidRPr="0005498A" w:rsidRDefault="00617F1A" w:rsidP="00A97843">
            <w:pPr>
              <w:pStyle w:val="ARTablecontent"/>
            </w:pPr>
            <w:r w:rsidRPr="0005498A">
              <w:t>2.46</w:t>
            </w:r>
          </w:p>
        </w:tc>
      </w:tr>
      <w:tr w:rsidR="00617F1A" w:rsidRPr="0005498A" w14:paraId="62245649" w14:textId="77777777" w:rsidTr="002E06FE">
        <w:trPr>
          <w:cantSplit/>
          <w:trHeight w:val="227"/>
        </w:trPr>
        <w:tc>
          <w:tcPr>
            <w:tcW w:w="3402" w:type="dxa"/>
          </w:tcPr>
          <w:p w14:paraId="5FC0D7B6" w14:textId="77777777" w:rsidR="00617F1A" w:rsidRPr="0005498A" w:rsidRDefault="00617F1A" w:rsidP="00A97843">
            <w:pPr>
              <w:pStyle w:val="ARTablecontent"/>
            </w:pPr>
            <w:r w:rsidRPr="0005498A">
              <w:t>Graveyards</w:t>
            </w:r>
          </w:p>
        </w:tc>
        <w:tc>
          <w:tcPr>
            <w:tcW w:w="1134" w:type="dxa"/>
          </w:tcPr>
          <w:p w14:paraId="0420526A" w14:textId="77777777" w:rsidR="00617F1A" w:rsidRPr="0005498A" w:rsidRDefault="00617F1A" w:rsidP="00A97843">
            <w:pPr>
              <w:pStyle w:val="ARTablecontent"/>
              <w:rPr>
                <w:vertAlign w:val="superscript"/>
              </w:rPr>
            </w:pPr>
            <w:r w:rsidRPr="0005498A">
              <w:t>0.41</w:t>
            </w:r>
            <w:r w:rsidRPr="0005498A">
              <w:rPr>
                <w:vertAlign w:val="superscript"/>
              </w:rPr>
              <w:t>2</w:t>
            </w:r>
          </w:p>
        </w:tc>
        <w:tc>
          <w:tcPr>
            <w:tcW w:w="1134" w:type="dxa"/>
          </w:tcPr>
          <w:p w14:paraId="67065232" w14:textId="77777777" w:rsidR="00617F1A" w:rsidRPr="0005498A" w:rsidRDefault="00617F1A" w:rsidP="00A97843">
            <w:pPr>
              <w:pStyle w:val="ARTablecontent"/>
            </w:pPr>
            <w:r w:rsidRPr="0005498A">
              <w:t>472</w:t>
            </w:r>
          </w:p>
        </w:tc>
        <w:tc>
          <w:tcPr>
            <w:tcW w:w="1134" w:type="dxa"/>
          </w:tcPr>
          <w:p w14:paraId="788C3003" w14:textId="77777777" w:rsidR="00617F1A" w:rsidRPr="0005498A" w:rsidRDefault="00617F1A" w:rsidP="00A97843">
            <w:pPr>
              <w:pStyle w:val="ARTablecontent"/>
            </w:pPr>
            <w:r w:rsidRPr="0005498A">
              <w:t>29.5</w:t>
            </w:r>
          </w:p>
        </w:tc>
        <w:tc>
          <w:tcPr>
            <w:tcW w:w="907" w:type="dxa"/>
          </w:tcPr>
          <w:p w14:paraId="351AD9DA" w14:textId="77777777" w:rsidR="00617F1A" w:rsidRPr="0005498A" w:rsidRDefault="00617F1A" w:rsidP="00A97843">
            <w:pPr>
              <w:pStyle w:val="ARTablecontent"/>
            </w:pPr>
            <w:r w:rsidRPr="0005498A">
              <w:t>2.40</w:t>
            </w:r>
          </w:p>
        </w:tc>
      </w:tr>
      <w:tr w:rsidR="00617F1A" w:rsidRPr="0005498A" w14:paraId="33269B67" w14:textId="77777777" w:rsidTr="002E06FE">
        <w:trPr>
          <w:cantSplit/>
          <w:trHeight w:val="227"/>
        </w:trPr>
        <w:tc>
          <w:tcPr>
            <w:tcW w:w="3402" w:type="dxa"/>
          </w:tcPr>
          <w:p w14:paraId="270F2369" w14:textId="77777777" w:rsidR="00617F1A" w:rsidRPr="0005498A" w:rsidRDefault="00617F1A" w:rsidP="00A97843">
            <w:pPr>
              <w:pStyle w:val="ARTablecontent"/>
            </w:pPr>
            <w:r w:rsidRPr="0005498A">
              <w:t>Avenues</w:t>
            </w:r>
          </w:p>
        </w:tc>
        <w:tc>
          <w:tcPr>
            <w:tcW w:w="1134" w:type="dxa"/>
          </w:tcPr>
          <w:p w14:paraId="0ACE3469" w14:textId="77777777" w:rsidR="00617F1A" w:rsidRPr="0005498A" w:rsidRDefault="00617F1A" w:rsidP="00A97843">
            <w:pPr>
              <w:pStyle w:val="ARTablecontent"/>
            </w:pPr>
            <w:r w:rsidRPr="0005498A">
              <w:t>1.00</w:t>
            </w:r>
            <w:r w:rsidRPr="0005498A">
              <w:rPr>
                <w:vertAlign w:val="superscript"/>
              </w:rPr>
              <w:t>2</w:t>
            </w:r>
          </w:p>
        </w:tc>
        <w:tc>
          <w:tcPr>
            <w:tcW w:w="1134" w:type="dxa"/>
          </w:tcPr>
          <w:p w14:paraId="23BD5BA4" w14:textId="77777777" w:rsidR="00617F1A" w:rsidRPr="0005498A" w:rsidRDefault="00617F1A" w:rsidP="00A97843">
            <w:pPr>
              <w:pStyle w:val="ARTablecontent"/>
            </w:pPr>
            <w:r w:rsidRPr="0005498A">
              <w:t>1,152</w:t>
            </w:r>
          </w:p>
        </w:tc>
        <w:tc>
          <w:tcPr>
            <w:tcW w:w="1134" w:type="dxa"/>
          </w:tcPr>
          <w:p w14:paraId="32715E99" w14:textId="77777777" w:rsidR="00617F1A" w:rsidRPr="0005498A" w:rsidRDefault="00617F1A" w:rsidP="00A97843">
            <w:pPr>
              <w:pStyle w:val="ARTablecontent"/>
            </w:pPr>
            <w:r w:rsidRPr="0005498A">
              <w:t>72.1</w:t>
            </w:r>
          </w:p>
        </w:tc>
        <w:tc>
          <w:tcPr>
            <w:tcW w:w="907" w:type="dxa"/>
          </w:tcPr>
          <w:p w14:paraId="4246DA04" w14:textId="77777777" w:rsidR="00617F1A" w:rsidRPr="0005498A" w:rsidRDefault="00617F1A" w:rsidP="00A97843">
            <w:pPr>
              <w:pStyle w:val="ARTablecontent"/>
            </w:pPr>
            <w:r w:rsidRPr="0005498A">
              <w:t>5.85</w:t>
            </w:r>
          </w:p>
        </w:tc>
      </w:tr>
      <w:tr w:rsidR="00617F1A" w:rsidRPr="0005498A" w14:paraId="2FBCC247" w14:textId="77777777" w:rsidTr="002E06FE">
        <w:trPr>
          <w:cantSplit/>
          <w:trHeight w:val="227"/>
        </w:trPr>
        <w:tc>
          <w:tcPr>
            <w:tcW w:w="3402" w:type="dxa"/>
            <w:tcBorders>
              <w:bottom w:val="single" w:sz="2" w:space="0" w:color="auto"/>
            </w:tcBorders>
          </w:tcPr>
          <w:p w14:paraId="6B2490FD" w14:textId="77777777" w:rsidR="00617F1A" w:rsidRPr="0005498A" w:rsidRDefault="00617F1A" w:rsidP="00A97843">
            <w:pPr>
              <w:pStyle w:val="ARTablecontent"/>
              <w:rPr>
                <w:b/>
              </w:rPr>
            </w:pPr>
            <w:r w:rsidRPr="0005498A">
              <w:rPr>
                <w:b/>
              </w:rPr>
              <w:t>TOTAL</w:t>
            </w:r>
          </w:p>
        </w:tc>
        <w:tc>
          <w:tcPr>
            <w:tcW w:w="1134" w:type="dxa"/>
            <w:tcBorders>
              <w:bottom w:val="single" w:sz="2" w:space="0" w:color="auto"/>
            </w:tcBorders>
          </w:tcPr>
          <w:p w14:paraId="74DB1A31" w14:textId="77777777" w:rsidR="00617F1A" w:rsidRPr="0005498A" w:rsidRDefault="00617F1A" w:rsidP="00A97843">
            <w:pPr>
              <w:pStyle w:val="ARTablecontent"/>
              <w:rPr>
                <w:b/>
              </w:rPr>
            </w:pPr>
            <w:r w:rsidRPr="0005498A">
              <w:rPr>
                <w:b/>
              </w:rPr>
              <w:t>12.64</w:t>
            </w:r>
          </w:p>
        </w:tc>
        <w:tc>
          <w:tcPr>
            <w:tcW w:w="1134" w:type="dxa"/>
            <w:tcBorders>
              <w:bottom w:val="single" w:sz="2" w:space="0" w:color="auto"/>
            </w:tcBorders>
          </w:tcPr>
          <w:p w14:paraId="1488B361" w14:textId="77777777" w:rsidR="00617F1A" w:rsidRPr="0005498A" w:rsidRDefault="00617F1A" w:rsidP="00A97843">
            <w:pPr>
              <w:pStyle w:val="ARTablecontent"/>
              <w:rPr>
                <w:b/>
              </w:rPr>
            </w:pPr>
            <w:r w:rsidRPr="0005498A">
              <w:rPr>
                <w:b/>
              </w:rPr>
              <w:t>1,456</w:t>
            </w:r>
          </w:p>
        </w:tc>
        <w:tc>
          <w:tcPr>
            <w:tcW w:w="1134" w:type="dxa"/>
            <w:tcBorders>
              <w:bottom w:val="single" w:sz="2" w:space="0" w:color="auto"/>
            </w:tcBorders>
          </w:tcPr>
          <w:p w14:paraId="5B56412A" w14:textId="77777777" w:rsidR="00617F1A" w:rsidRPr="0005498A" w:rsidRDefault="00617F1A" w:rsidP="00A97843">
            <w:pPr>
              <w:pStyle w:val="ARTablecontent"/>
              <w:rPr>
                <w:b/>
              </w:rPr>
            </w:pPr>
            <w:r w:rsidRPr="0005498A">
              <w:rPr>
                <w:b/>
              </w:rPr>
              <w:t>911</w:t>
            </w:r>
          </w:p>
        </w:tc>
        <w:tc>
          <w:tcPr>
            <w:tcW w:w="907" w:type="dxa"/>
            <w:tcBorders>
              <w:bottom w:val="single" w:sz="2" w:space="0" w:color="auto"/>
            </w:tcBorders>
          </w:tcPr>
          <w:p w14:paraId="170ED98D" w14:textId="77777777" w:rsidR="00617F1A" w:rsidRPr="0005498A" w:rsidRDefault="00617F1A" w:rsidP="00A97843">
            <w:pPr>
              <w:pStyle w:val="ARTablecontent"/>
              <w:rPr>
                <w:b/>
              </w:rPr>
            </w:pPr>
            <w:r w:rsidRPr="0005498A">
              <w:rPr>
                <w:b/>
              </w:rPr>
              <w:t>74</w:t>
            </w:r>
          </w:p>
        </w:tc>
      </w:tr>
      <w:tr w:rsidR="00617F1A" w:rsidRPr="0005498A" w14:paraId="2514E5B2" w14:textId="77777777" w:rsidTr="002E06FE">
        <w:trPr>
          <w:cantSplit/>
          <w:trHeight w:val="227"/>
        </w:trPr>
        <w:tc>
          <w:tcPr>
            <w:tcW w:w="3402" w:type="dxa"/>
            <w:tcBorders>
              <w:top w:val="single" w:sz="2" w:space="0" w:color="auto"/>
              <w:bottom w:val="single" w:sz="2" w:space="0" w:color="auto"/>
            </w:tcBorders>
            <w:shd w:val="clear" w:color="auto" w:fill="FFFFFF" w:themeFill="background1"/>
          </w:tcPr>
          <w:p w14:paraId="7775DF47" w14:textId="77777777" w:rsidR="00617F1A" w:rsidRPr="0005498A" w:rsidRDefault="00617F1A" w:rsidP="00A97843">
            <w:pPr>
              <w:pStyle w:val="ARTablecontent"/>
              <w:rPr>
                <w:vertAlign w:val="superscript"/>
              </w:rPr>
            </w:pPr>
            <w:r w:rsidRPr="0005498A">
              <w:t>Regularly maintained parks and public greenery</w:t>
            </w:r>
            <w:r w:rsidRPr="0005498A">
              <w:rPr>
                <w:vertAlign w:val="superscript"/>
              </w:rPr>
              <w:t>1</w:t>
            </w:r>
          </w:p>
        </w:tc>
        <w:tc>
          <w:tcPr>
            <w:tcW w:w="1134" w:type="dxa"/>
            <w:tcBorders>
              <w:top w:val="single" w:sz="2" w:space="0" w:color="auto"/>
              <w:bottom w:val="single" w:sz="2" w:space="0" w:color="auto"/>
            </w:tcBorders>
            <w:shd w:val="clear" w:color="auto" w:fill="FFFFFF" w:themeFill="background1"/>
          </w:tcPr>
          <w:p w14:paraId="00039D8F" w14:textId="77777777" w:rsidR="00617F1A" w:rsidRPr="0005498A" w:rsidRDefault="00617F1A" w:rsidP="00A97843">
            <w:pPr>
              <w:pStyle w:val="ARTablecontent"/>
            </w:pPr>
            <w:r w:rsidRPr="0005498A">
              <w:t>3.15</w:t>
            </w:r>
          </w:p>
        </w:tc>
        <w:tc>
          <w:tcPr>
            <w:tcW w:w="1134" w:type="dxa"/>
            <w:tcBorders>
              <w:top w:val="single" w:sz="2" w:space="0" w:color="auto"/>
              <w:bottom w:val="single" w:sz="2" w:space="0" w:color="auto"/>
            </w:tcBorders>
            <w:shd w:val="clear" w:color="auto" w:fill="FFFFFF" w:themeFill="background1"/>
          </w:tcPr>
          <w:p w14:paraId="25C026AE" w14:textId="77777777" w:rsidR="00617F1A" w:rsidRPr="0005498A" w:rsidRDefault="00617F1A" w:rsidP="00A97843">
            <w:pPr>
              <w:pStyle w:val="ARTablecontent"/>
              <w:rPr>
                <w:vertAlign w:val="superscript"/>
              </w:rPr>
            </w:pPr>
            <w:r w:rsidRPr="0005498A">
              <w:t>3,628.7</w:t>
            </w:r>
          </w:p>
        </w:tc>
        <w:tc>
          <w:tcPr>
            <w:tcW w:w="1134" w:type="dxa"/>
            <w:tcBorders>
              <w:top w:val="single" w:sz="2" w:space="0" w:color="auto"/>
              <w:bottom w:val="single" w:sz="2" w:space="0" w:color="auto"/>
            </w:tcBorders>
            <w:shd w:val="clear" w:color="auto" w:fill="FFFFFF" w:themeFill="background1"/>
          </w:tcPr>
          <w:p w14:paraId="5798AFBC" w14:textId="77777777" w:rsidR="00617F1A" w:rsidRPr="0005498A" w:rsidRDefault="00617F1A" w:rsidP="00A97843">
            <w:pPr>
              <w:pStyle w:val="ARTablecontent"/>
            </w:pPr>
            <w:r w:rsidRPr="0005498A">
              <w:t>227</w:t>
            </w:r>
          </w:p>
        </w:tc>
        <w:tc>
          <w:tcPr>
            <w:tcW w:w="907" w:type="dxa"/>
            <w:tcBorders>
              <w:top w:val="single" w:sz="2" w:space="0" w:color="auto"/>
              <w:bottom w:val="single" w:sz="2" w:space="0" w:color="auto"/>
            </w:tcBorders>
            <w:shd w:val="clear" w:color="auto" w:fill="FFFFFF" w:themeFill="background1"/>
          </w:tcPr>
          <w:p w14:paraId="179AB4C0" w14:textId="77777777" w:rsidR="00617F1A" w:rsidRPr="0005498A" w:rsidRDefault="00617F1A" w:rsidP="00A97843">
            <w:pPr>
              <w:pStyle w:val="ARTablecontent"/>
            </w:pPr>
            <w:r w:rsidRPr="0005498A">
              <w:t>18.4</w:t>
            </w:r>
          </w:p>
        </w:tc>
      </w:tr>
    </w:tbl>
    <w:p w14:paraId="2DBC9D21" w14:textId="77777777" w:rsidR="00617F1A" w:rsidRPr="002E06FE" w:rsidRDefault="00617F1A" w:rsidP="002E06FE">
      <w:pPr>
        <w:pStyle w:val="ARTablefootnote"/>
        <w:spacing w:before="40"/>
        <w:jc w:val="both"/>
        <w:rPr>
          <w:sz w:val="18"/>
          <w:szCs w:val="18"/>
        </w:rPr>
      </w:pPr>
      <w:r w:rsidRPr="002E06FE">
        <w:rPr>
          <w:sz w:val="18"/>
          <w:szCs w:val="18"/>
          <w:vertAlign w:val="superscript"/>
        </w:rPr>
        <w:t>1</w:t>
      </w:r>
      <w:r w:rsidRPr="002E06FE">
        <w:rPr>
          <w:sz w:val="18"/>
          <w:szCs w:val="18"/>
        </w:rPr>
        <w:t xml:space="preserve"> Data according to official city records </w:t>
      </w:r>
      <w:r w:rsidRPr="002E06FE">
        <w:rPr>
          <w:noProof/>
          <w:sz w:val="18"/>
          <w:szCs w:val="18"/>
        </w:rPr>
        <w:t xml:space="preserve">(Tartu municipal administration, 2010); </w:t>
      </w:r>
      <w:r w:rsidRPr="002E06FE">
        <w:rPr>
          <w:color w:val="000000"/>
          <w:sz w:val="18"/>
          <w:szCs w:val="18"/>
          <w:vertAlign w:val="superscript"/>
        </w:rPr>
        <w:t>2</w:t>
      </w:r>
      <w:r w:rsidRPr="002E06FE">
        <w:rPr>
          <w:sz w:val="18"/>
          <w:szCs w:val="18"/>
        </w:rPr>
        <w:t> Data based on map analysis.</w:t>
      </w:r>
    </w:p>
    <w:p w14:paraId="63B190C8" w14:textId="77777777" w:rsidR="00A85440" w:rsidRPr="00617F1A" w:rsidRDefault="00A85440" w:rsidP="00AC18EE">
      <w:pPr>
        <w:ind w:firstLine="454"/>
        <w:jc w:val="both"/>
        <w:rPr>
          <w:sz w:val="22"/>
          <w:szCs w:val="22"/>
          <w:lang w:val="en-GB"/>
        </w:rPr>
      </w:pPr>
    </w:p>
    <w:p w14:paraId="2E0C2B7D" w14:textId="77777777" w:rsidR="00A85440" w:rsidRPr="003906D9" w:rsidRDefault="006C6AF7" w:rsidP="003906D9">
      <w:pPr>
        <w:ind w:firstLine="454"/>
        <w:jc w:val="both"/>
        <w:rPr>
          <w:b/>
          <w:sz w:val="22"/>
          <w:szCs w:val="22"/>
          <w:lang w:val="en-GB"/>
        </w:rPr>
      </w:pPr>
      <w:r w:rsidRPr="003906D9">
        <w:rPr>
          <w:b/>
          <w:sz w:val="22"/>
          <w:szCs w:val="22"/>
          <w:lang w:val="en-GB"/>
        </w:rPr>
        <w:t>Use subdivisions when necessary</w:t>
      </w:r>
    </w:p>
    <w:p w14:paraId="23ED244B" w14:textId="113AF69F" w:rsidR="00A85440" w:rsidRPr="00D5465F" w:rsidRDefault="001D74C3" w:rsidP="00AC18EE">
      <w:pPr>
        <w:pStyle w:val="ARText"/>
        <w:ind w:firstLine="454"/>
      </w:pPr>
      <w:r w:rsidRPr="00D5465F">
        <w:t>Using subdivisions often helps to organize the content of your paper better. In Materials and Methods chapter</w:t>
      </w:r>
      <w:r w:rsidR="006318D4" w:rsidRPr="00D5465F">
        <w:t>,</w:t>
      </w:r>
      <w:r w:rsidRPr="00D5465F">
        <w:t xml:space="preserve"> the possible subdivisions could include: chemicals, solutions, materials, instrume</w:t>
      </w:r>
      <w:r w:rsidR="00666632">
        <w:t>ntation, methods, software etc.</w:t>
      </w:r>
    </w:p>
    <w:p w14:paraId="5FF6FC32" w14:textId="77777777" w:rsidR="0005498A" w:rsidRPr="00D5465F" w:rsidRDefault="0005498A" w:rsidP="0005498A">
      <w:pPr>
        <w:pStyle w:val="ARText"/>
        <w:ind w:firstLine="454"/>
        <w:rPr>
          <w:rStyle w:val="hps"/>
        </w:rPr>
      </w:pPr>
      <w:r w:rsidRPr="00D5465F">
        <w:rPr>
          <w:rStyle w:val="hps"/>
        </w:rPr>
        <w:t>All figures must be referred to in the text (Fig.</w:t>
      </w:r>
      <w:r>
        <w:rPr>
          <w:rStyle w:val="hps"/>
        </w:rPr>
        <w:t> </w:t>
      </w:r>
      <w:r w:rsidRPr="00D5465F">
        <w:rPr>
          <w:rStyle w:val="hps"/>
        </w:rPr>
        <w:t>1; Fig.</w:t>
      </w:r>
      <w:r>
        <w:rPr>
          <w:rStyle w:val="hps"/>
        </w:rPr>
        <w:t> </w:t>
      </w:r>
      <w:r w:rsidRPr="00D5465F">
        <w:rPr>
          <w:rStyle w:val="hps"/>
        </w:rPr>
        <w:t>1,</w:t>
      </w:r>
      <w:r>
        <w:rPr>
          <w:rStyle w:val="hps"/>
        </w:rPr>
        <w:t> </w:t>
      </w:r>
      <w:r w:rsidRPr="00D5465F">
        <w:rPr>
          <w:rStyle w:val="hps"/>
        </w:rPr>
        <w:t>a,</w:t>
      </w:r>
      <w:r>
        <w:rPr>
          <w:rStyle w:val="hps"/>
        </w:rPr>
        <w:t> </w:t>
      </w:r>
      <w:r w:rsidRPr="00D5465F">
        <w:rPr>
          <w:rStyle w:val="hps"/>
        </w:rPr>
        <w:t>b; Figs</w:t>
      </w:r>
      <w:r>
        <w:rPr>
          <w:rStyle w:val="hps"/>
        </w:rPr>
        <w:t> </w:t>
      </w:r>
      <w:r w:rsidRPr="00D5465F">
        <w:rPr>
          <w:rStyle w:val="hps"/>
        </w:rPr>
        <w:t>1,</w:t>
      </w:r>
      <w:r>
        <w:rPr>
          <w:rStyle w:val="hps"/>
        </w:rPr>
        <w:t> </w:t>
      </w:r>
      <w:r w:rsidRPr="00D5465F">
        <w:rPr>
          <w:rStyle w:val="hps"/>
        </w:rPr>
        <w:t>3; Figs</w:t>
      </w:r>
      <w:r>
        <w:rPr>
          <w:rStyle w:val="hps"/>
        </w:rPr>
        <w:t> </w:t>
      </w:r>
      <w:r w:rsidRPr="00D5465F">
        <w:rPr>
          <w:rStyle w:val="hps"/>
        </w:rPr>
        <w:t>1–3).</w:t>
      </w:r>
    </w:p>
    <w:p w14:paraId="628A691F" w14:textId="190F1DF4" w:rsidR="0005498A" w:rsidRDefault="0005498A" w:rsidP="0005498A">
      <w:pPr>
        <w:jc w:val="both"/>
        <w:rPr>
          <w:sz w:val="20"/>
          <w:szCs w:val="20"/>
          <w:lang w:val="en-GB"/>
        </w:rPr>
      </w:pPr>
    </w:p>
    <w:tbl>
      <w:tblPr>
        <w:tblStyle w:val="TableGrid"/>
        <w:tblW w:w="77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70"/>
        <w:gridCol w:w="2570"/>
        <w:gridCol w:w="2571"/>
      </w:tblGrid>
      <w:tr w:rsidR="0005498A" w:rsidRPr="0005498A" w14:paraId="7638E94D" w14:textId="77777777" w:rsidTr="0005498A">
        <w:trPr>
          <w:trHeight w:val="227"/>
        </w:trPr>
        <w:tc>
          <w:tcPr>
            <w:tcW w:w="2570" w:type="dxa"/>
          </w:tcPr>
          <w:p w14:paraId="597F4764" w14:textId="6A2628BB" w:rsidR="0005498A" w:rsidRPr="0005498A" w:rsidRDefault="0005498A" w:rsidP="0005498A">
            <w:pPr>
              <w:jc w:val="right"/>
              <w:rPr>
                <w:sz w:val="20"/>
                <w:szCs w:val="20"/>
                <w:lang w:val="en-GB" w:eastAsia="ru-RU"/>
              </w:rPr>
            </w:pPr>
            <w:r w:rsidRPr="00D5465F">
              <w:rPr>
                <w:noProof/>
              </w:rPr>
              <w:drawing>
                <wp:inline distT="0" distB="0" distL="0" distR="0" wp14:anchorId="54F57D47" wp14:editId="4924848C">
                  <wp:extent cx="1332000" cy="889200"/>
                  <wp:effectExtent l="0" t="0" r="1905" b="6350"/>
                  <wp:docPr id="3"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14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2000" cy="889200"/>
                          </a:xfrm>
                          <a:prstGeom prst="rect">
                            <a:avLst/>
                          </a:prstGeom>
                        </pic:spPr>
                      </pic:pic>
                    </a:graphicData>
                  </a:graphic>
                </wp:inline>
              </w:drawing>
            </w:r>
          </w:p>
        </w:tc>
        <w:tc>
          <w:tcPr>
            <w:tcW w:w="2570" w:type="dxa"/>
          </w:tcPr>
          <w:p w14:paraId="02E2BF5E" w14:textId="47F9C452" w:rsidR="0005498A" w:rsidRPr="0005498A" w:rsidRDefault="0005498A" w:rsidP="0005498A">
            <w:pPr>
              <w:jc w:val="center"/>
              <w:rPr>
                <w:sz w:val="20"/>
                <w:szCs w:val="20"/>
                <w:lang w:val="en-GB" w:eastAsia="ru-RU"/>
              </w:rPr>
            </w:pPr>
            <w:r w:rsidRPr="00D5465F">
              <w:rPr>
                <w:noProof/>
              </w:rPr>
              <w:drawing>
                <wp:inline distT="0" distB="0" distL="0" distR="0" wp14:anchorId="53ED609E" wp14:editId="3F63E8FE">
                  <wp:extent cx="1332000" cy="889200"/>
                  <wp:effectExtent l="0" t="0" r="1905" b="6350"/>
                  <wp:docPr id="2" name="Picture 2" descr="C:\Documents and Settings\Simonini\Desktop\Per CRPA\Verticale in b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descr="C:\Documents and Settings\Simonini\Desktop\Per CRPA\Verticale in box.JPG"/>
                          <pic:cNvPicPr>
                            <a:picLocks noChangeAspect="1" noChangeArrowheads="1"/>
                          </pic:cNvPicPr>
                        </pic:nvPicPr>
                        <pic:blipFill>
                          <a:blip r:embed="rId7" cstate="print">
                            <a:extLst>
                              <a:ext uri="{BEBA8EAE-BF5A-486C-A8C5-ECC9F3942E4B}">
                                <a14:imgProps xmlns:a14="http://schemas.microsoft.com/office/drawing/2010/main">
                                  <a14:imgLayer r:embed="rId8">
                                    <a14:imgEffect>
                                      <a14:saturation sat="0"/>
                                    </a14:imgEffect>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332000" cy="889200"/>
                          </a:xfrm>
                          <a:prstGeom prst="rect">
                            <a:avLst/>
                          </a:prstGeom>
                          <a:ln w="38100" cap="sq">
                            <a:noFill/>
                            <a:prstDash val="solid"/>
                            <a:miter lim="800000"/>
                          </a:ln>
                          <a:effectLst/>
                          <a:extLst>
                            <a:ext uri="{909E8E84-426E-40DD-AFC4-6F175D3DCCD1}">
                              <a14:hiddenFill xmlns:a14="http://schemas.microsoft.com/office/drawing/2010/main">
                                <a:solidFill>
                                  <a:srgbClr val="FFFFFF"/>
                                </a:solidFill>
                              </a14:hiddenFill>
                            </a:ext>
                          </a:extLst>
                        </pic:spPr>
                      </pic:pic>
                    </a:graphicData>
                  </a:graphic>
                </wp:inline>
              </w:drawing>
            </w:r>
          </w:p>
        </w:tc>
        <w:tc>
          <w:tcPr>
            <w:tcW w:w="2571" w:type="dxa"/>
          </w:tcPr>
          <w:p w14:paraId="320B4A94" w14:textId="79A15390" w:rsidR="0005498A" w:rsidRPr="0005498A" w:rsidRDefault="0005498A" w:rsidP="0005498A">
            <w:pPr>
              <w:rPr>
                <w:sz w:val="20"/>
                <w:szCs w:val="20"/>
                <w:lang w:val="en-GB" w:eastAsia="ru-RU"/>
              </w:rPr>
            </w:pPr>
            <w:r w:rsidRPr="00D5465F">
              <w:rPr>
                <w:noProof/>
              </w:rPr>
              <w:drawing>
                <wp:inline distT="0" distB="0" distL="0" distR="0" wp14:anchorId="3D0FBD63" wp14:editId="33A48239">
                  <wp:extent cx="1332000" cy="889200"/>
                  <wp:effectExtent l="0" t="0" r="1905" b="6350"/>
                  <wp:docPr id="1"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14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32000" cy="889200"/>
                          </a:xfrm>
                          <a:prstGeom prst="rect">
                            <a:avLst/>
                          </a:prstGeom>
                        </pic:spPr>
                      </pic:pic>
                    </a:graphicData>
                  </a:graphic>
                </wp:inline>
              </w:drawing>
            </w:r>
          </w:p>
        </w:tc>
      </w:tr>
    </w:tbl>
    <w:p w14:paraId="65478595" w14:textId="77777777" w:rsidR="0005498A" w:rsidRPr="0005498A" w:rsidRDefault="0005498A" w:rsidP="0005498A">
      <w:pPr>
        <w:jc w:val="both"/>
        <w:rPr>
          <w:rFonts w:eastAsia="Arial Unicode MS"/>
          <w:noProof/>
          <w:sz w:val="20"/>
          <w:szCs w:val="20"/>
          <w:shd w:val="clear" w:color="auto" w:fill="FFFFFF"/>
          <w:lang w:val="en-GB"/>
        </w:rPr>
      </w:pPr>
    </w:p>
    <w:p w14:paraId="6DF8FF90" w14:textId="708DEEC9" w:rsidR="0005498A" w:rsidRDefault="0005498A" w:rsidP="0005498A">
      <w:pPr>
        <w:jc w:val="both"/>
        <w:rPr>
          <w:sz w:val="20"/>
          <w:szCs w:val="20"/>
          <w:lang w:val="en-GB"/>
        </w:rPr>
      </w:pPr>
      <w:r w:rsidRPr="00D5465F">
        <w:rPr>
          <w:rFonts w:eastAsia="Arial Unicode MS"/>
          <w:b/>
          <w:noProof/>
          <w:sz w:val="20"/>
          <w:szCs w:val="20"/>
          <w:shd w:val="clear" w:color="auto" w:fill="FFFFFF"/>
          <w:lang w:val="en-GB"/>
        </w:rPr>
        <w:t>Figure</w:t>
      </w:r>
      <w:r w:rsidRPr="00D5465F">
        <w:rPr>
          <w:b/>
          <w:sz w:val="20"/>
          <w:szCs w:val="20"/>
          <w:lang w:val="en-GB"/>
        </w:rPr>
        <w:t> </w:t>
      </w:r>
      <w:r>
        <w:rPr>
          <w:rFonts w:eastAsia="Arial Unicode MS"/>
          <w:b/>
          <w:noProof/>
          <w:sz w:val="20"/>
          <w:szCs w:val="20"/>
          <w:shd w:val="clear" w:color="auto" w:fill="FFFFFF"/>
          <w:lang w:val="en-GB"/>
        </w:rPr>
        <w:t>1</w:t>
      </w:r>
      <w:r w:rsidRPr="00D5465F">
        <w:rPr>
          <w:rFonts w:eastAsia="Arial Unicode MS"/>
          <w:b/>
          <w:noProof/>
          <w:sz w:val="20"/>
          <w:szCs w:val="20"/>
          <w:shd w:val="clear" w:color="auto" w:fill="FFFFFF"/>
          <w:lang w:val="en-GB"/>
        </w:rPr>
        <w:t>.</w:t>
      </w:r>
      <w:r w:rsidRPr="00D5465F">
        <w:rPr>
          <w:b/>
          <w:sz w:val="20"/>
          <w:szCs w:val="20"/>
          <w:lang w:val="en-GB"/>
        </w:rPr>
        <w:t> </w:t>
      </w:r>
      <w:r w:rsidRPr="00D5465F">
        <w:rPr>
          <w:sz w:val="20"/>
          <w:szCs w:val="20"/>
          <w:lang w:val="en-GB"/>
        </w:rPr>
        <w:t>When using photographs as figures, make sure that they are viewable in black and white as well.</w:t>
      </w:r>
    </w:p>
    <w:p w14:paraId="25CFB86A" w14:textId="2F824844" w:rsidR="006C6AF7" w:rsidRDefault="00061EE6" w:rsidP="003C13B5">
      <w:pPr>
        <w:pStyle w:val="ARFigure"/>
        <w:rPr>
          <w:lang w:val="en-GB"/>
        </w:rPr>
      </w:pPr>
      <w:r w:rsidRPr="00D5465F">
        <w:lastRenderedPageBreak/>
        <w:drawing>
          <wp:inline distT="0" distB="0" distL="0" distR="0" wp14:anchorId="79B05433" wp14:editId="62B14062">
            <wp:extent cx="3678914" cy="1828800"/>
            <wp:effectExtent l="0" t="0" r="0" b="0"/>
            <wp:docPr id="5"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sor array principle1.JPG"/>
                    <pic:cNvPicPr/>
                  </pic:nvPicPr>
                  <pic:blipFill rotWithShape="1">
                    <a:blip r:embed="rId10" cstate="print">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rcRect r="919" b="1789"/>
                    <a:stretch/>
                  </pic:blipFill>
                  <pic:spPr bwMode="auto">
                    <a:xfrm>
                      <a:off x="0" y="0"/>
                      <a:ext cx="3698246" cy="1838410"/>
                    </a:xfrm>
                    <a:prstGeom prst="rect">
                      <a:avLst/>
                    </a:prstGeom>
                    <a:ln>
                      <a:noFill/>
                    </a:ln>
                    <a:extLst>
                      <a:ext uri="{53640926-AAD7-44D8-BBD7-CCE9431645EC}">
                        <a14:shadowObscured xmlns:a14="http://schemas.microsoft.com/office/drawing/2010/main"/>
                      </a:ext>
                    </a:extLst>
                  </pic:spPr>
                </pic:pic>
              </a:graphicData>
            </a:graphic>
          </wp:inline>
        </w:drawing>
      </w:r>
    </w:p>
    <w:p w14:paraId="2CE285AA" w14:textId="77777777" w:rsidR="006C6AF7" w:rsidRPr="00527217" w:rsidRDefault="006C6AF7" w:rsidP="006C6AF7">
      <w:pPr>
        <w:jc w:val="both"/>
        <w:rPr>
          <w:sz w:val="20"/>
          <w:szCs w:val="20"/>
          <w:lang w:val="en-GB"/>
        </w:rPr>
      </w:pPr>
    </w:p>
    <w:p w14:paraId="092E855B" w14:textId="3A4A90C7" w:rsidR="006C6AF7" w:rsidRPr="00D5465F" w:rsidRDefault="006C6AF7" w:rsidP="003C13B5">
      <w:pPr>
        <w:pStyle w:val="ARFigurecaption"/>
      </w:pPr>
      <w:r w:rsidRPr="00D5465F">
        <w:rPr>
          <w:b/>
        </w:rPr>
        <w:t>Figure </w:t>
      </w:r>
      <w:r w:rsidR="0005498A">
        <w:rPr>
          <w:b/>
        </w:rPr>
        <w:t>2</w:t>
      </w:r>
      <w:r w:rsidRPr="00D5465F">
        <w:rPr>
          <w:b/>
        </w:rPr>
        <w:t>.</w:t>
      </w:r>
      <w:r w:rsidRPr="00D5465F">
        <w:t> Use schematics and figures that are clearly titled and labelled</w:t>
      </w:r>
      <w:r w:rsidR="00A82A97" w:rsidRPr="00D5465F">
        <w:t xml:space="preserve">. </w:t>
      </w:r>
      <w:r w:rsidR="0017617F" w:rsidRPr="00D5465F">
        <w:t xml:space="preserve">Title of the figure is situated below the figure. Use font </w:t>
      </w:r>
      <w:r w:rsidR="0017617F" w:rsidRPr="0005498A">
        <w:rPr>
          <w:b/>
        </w:rPr>
        <w:t>Arial</w:t>
      </w:r>
      <w:r w:rsidR="005F502B" w:rsidRPr="00D5465F">
        <w:t xml:space="preserve">, size </w:t>
      </w:r>
      <w:r w:rsidR="005F502B" w:rsidRPr="0005498A">
        <w:rPr>
          <w:b/>
        </w:rPr>
        <w:t>10</w:t>
      </w:r>
      <w:r w:rsidR="0017617F" w:rsidRPr="00D5465F">
        <w:t xml:space="preserve"> within the figures.</w:t>
      </w:r>
    </w:p>
    <w:p w14:paraId="6D876FE5" w14:textId="002A1352" w:rsidR="00617F1A" w:rsidRDefault="00617F1A" w:rsidP="00A85440">
      <w:pPr>
        <w:jc w:val="both"/>
        <w:rPr>
          <w:rFonts w:eastAsia="Arial Unicode MS"/>
          <w:noProof/>
          <w:sz w:val="20"/>
          <w:szCs w:val="20"/>
          <w:shd w:val="clear" w:color="auto" w:fill="FFFFFF"/>
          <w:lang w:val="en-GB"/>
        </w:rPr>
      </w:pPr>
    </w:p>
    <w:p w14:paraId="6F6F2411" w14:textId="77777777" w:rsidR="00DE4DFF" w:rsidRPr="00F31920" w:rsidRDefault="00DE4DFF" w:rsidP="00DE4DFF">
      <w:pPr>
        <w:jc w:val="center"/>
        <w:rPr>
          <w:sz w:val="20"/>
          <w:szCs w:val="20"/>
          <w:lang w:val="en-GB"/>
        </w:rPr>
      </w:pPr>
      <w:r w:rsidRPr="00166892">
        <w:rPr>
          <w:noProof/>
        </w:rPr>
        <w:drawing>
          <wp:inline distT="0" distB="0" distL="0" distR="0" wp14:anchorId="5719DD19" wp14:editId="1643F0C2">
            <wp:extent cx="3386137" cy="2352675"/>
            <wp:effectExtent l="0" t="0" r="5080" b="0"/>
            <wp:docPr id="425"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5C786FB" w14:textId="77777777" w:rsidR="00DE4DFF" w:rsidRPr="00F31920" w:rsidRDefault="00DE4DFF" w:rsidP="00DE4DFF">
      <w:pPr>
        <w:pStyle w:val="ARFigure"/>
        <w:rPr>
          <w:sz w:val="20"/>
          <w:szCs w:val="20"/>
          <w:lang w:val="en-GB"/>
        </w:rPr>
      </w:pPr>
    </w:p>
    <w:p w14:paraId="229206C1" w14:textId="1AA9BEAE" w:rsidR="00DE4DFF" w:rsidRPr="00D5465F" w:rsidRDefault="00DE4DFF" w:rsidP="00DE4DFF">
      <w:pPr>
        <w:pStyle w:val="ARFigurecaption"/>
        <w:rPr>
          <w:rFonts w:eastAsia="Arial Unicode MS"/>
          <w:noProof/>
          <w:shd w:val="clear" w:color="auto" w:fill="FFFFFF"/>
        </w:rPr>
      </w:pPr>
      <w:r w:rsidRPr="00D5465F">
        <w:rPr>
          <w:rFonts w:eastAsia="Arial Unicode MS"/>
          <w:b/>
          <w:noProof/>
          <w:shd w:val="clear" w:color="auto" w:fill="FFFFFF"/>
        </w:rPr>
        <w:t>Figure</w:t>
      </w:r>
      <w:r w:rsidRPr="00D5465F">
        <w:rPr>
          <w:b/>
        </w:rPr>
        <w:t> 3</w:t>
      </w:r>
      <w:r w:rsidRPr="00D5465F">
        <w:rPr>
          <w:rFonts w:eastAsia="Arial Unicode MS"/>
          <w:b/>
          <w:noProof/>
          <w:shd w:val="clear" w:color="auto" w:fill="FFFFFF"/>
        </w:rPr>
        <w:t>.</w:t>
      </w:r>
      <w:r>
        <w:rPr>
          <w:rFonts w:eastAsia="Arial Unicode MS"/>
          <w:noProof/>
          <w:shd w:val="clear" w:color="auto" w:fill="FFFFFF"/>
        </w:rPr>
        <w:t> </w:t>
      </w:r>
      <w:r w:rsidRPr="00D5465F">
        <w:rPr>
          <w:rFonts w:eastAsia="Arial Unicode MS"/>
          <w:noProof/>
          <w:shd w:val="clear" w:color="auto" w:fill="FFFFFF"/>
        </w:rPr>
        <w:t xml:space="preserve">All figures in the results section should be clearly titled and labelled. Within the figure use font </w:t>
      </w:r>
      <w:r w:rsidRPr="002870B3">
        <w:rPr>
          <w:rFonts w:eastAsia="Arial Unicode MS"/>
          <w:b/>
          <w:noProof/>
          <w:shd w:val="clear" w:color="auto" w:fill="FFFFFF"/>
        </w:rPr>
        <w:t>Arial</w:t>
      </w:r>
      <w:r w:rsidRPr="002870B3">
        <w:rPr>
          <w:rFonts w:eastAsia="Arial Unicode MS"/>
          <w:noProof/>
          <w:shd w:val="clear" w:color="auto" w:fill="FFFFFF"/>
        </w:rPr>
        <w:t>,</w:t>
      </w:r>
      <w:r w:rsidRPr="00D5465F">
        <w:rPr>
          <w:rFonts w:eastAsia="Arial Unicode MS"/>
          <w:noProof/>
          <w:shd w:val="clear" w:color="auto" w:fill="FFFFFF"/>
        </w:rPr>
        <w:t xml:space="preserve"> size </w:t>
      </w:r>
      <w:r w:rsidRPr="002870B3">
        <w:rPr>
          <w:rFonts w:eastAsia="Arial Unicode MS"/>
          <w:b/>
          <w:noProof/>
          <w:shd w:val="clear" w:color="auto" w:fill="FFFFFF"/>
        </w:rPr>
        <w:t>10</w:t>
      </w:r>
      <w:r w:rsidRPr="00D5465F">
        <w:rPr>
          <w:rFonts w:eastAsia="Arial Unicode MS"/>
          <w:noProof/>
          <w:shd w:val="clear" w:color="auto" w:fill="FFFFFF"/>
        </w:rPr>
        <w:t>. Don’t use frames around the figure.</w:t>
      </w:r>
    </w:p>
    <w:p w14:paraId="153BC843" w14:textId="77777777" w:rsidR="00B9672F" w:rsidRPr="00B9672F" w:rsidRDefault="00B9672F" w:rsidP="00B9672F">
      <w:pPr>
        <w:ind w:firstLine="454"/>
        <w:jc w:val="both"/>
        <w:rPr>
          <w:sz w:val="22"/>
          <w:szCs w:val="22"/>
          <w:lang w:val="en-GB"/>
        </w:rPr>
      </w:pPr>
    </w:p>
    <w:p w14:paraId="4DA3F0F5" w14:textId="77777777" w:rsidR="00A85440" w:rsidRPr="003906D9" w:rsidRDefault="001D74C3" w:rsidP="003906D9">
      <w:pPr>
        <w:ind w:firstLine="454"/>
        <w:jc w:val="both"/>
        <w:rPr>
          <w:b/>
          <w:sz w:val="22"/>
          <w:szCs w:val="22"/>
          <w:lang w:val="en-GB"/>
        </w:rPr>
      </w:pPr>
      <w:r w:rsidRPr="003906D9">
        <w:rPr>
          <w:b/>
          <w:sz w:val="22"/>
          <w:szCs w:val="22"/>
          <w:lang w:val="en-GB"/>
        </w:rPr>
        <w:t>Theory and modelling</w:t>
      </w:r>
    </w:p>
    <w:p w14:paraId="255FB322" w14:textId="74927D2C" w:rsidR="008258A6" w:rsidRPr="00D5465F" w:rsidRDefault="001D74C3" w:rsidP="00AC18EE">
      <w:pPr>
        <w:pStyle w:val="ARText"/>
        <w:ind w:firstLine="454"/>
      </w:pPr>
      <w:r w:rsidRPr="00D5465F">
        <w:t>If you</w:t>
      </w:r>
      <w:r w:rsidR="008258A6" w:rsidRPr="00D5465F">
        <w:t>r</w:t>
      </w:r>
      <w:r w:rsidRPr="00D5465F">
        <w:t xml:space="preserve"> methodology chapter includes theoretical section or a mathematical model, </w:t>
      </w:r>
      <w:r w:rsidR="008258A6" w:rsidRPr="00D5465F">
        <w:t>you</w:t>
      </w:r>
      <w:r w:rsidRPr="00D5465F">
        <w:t xml:space="preserve"> should use Microsoft </w:t>
      </w:r>
      <w:r w:rsidR="00E6491F" w:rsidRPr="00D5465F">
        <w:t>O</w:t>
      </w:r>
      <w:r w:rsidRPr="00D5465F">
        <w:t>ffice</w:t>
      </w:r>
      <w:r w:rsidR="00E6491F" w:rsidRPr="00D5465F">
        <w:t>’s</w:t>
      </w:r>
      <w:r w:rsidRPr="00D5465F">
        <w:t xml:space="preserve"> </w:t>
      </w:r>
      <w:r w:rsidR="00E6491F" w:rsidRPr="00D5465F">
        <w:t>E</w:t>
      </w:r>
      <w:r w:rsidRPr="00D5465F">
        <w:t xml:space="preserve">quation </w:t>
      </w:r>
      <w:r w:rsidR="00E6491F" w:rsidRPr="00D5465F">
        <w:t>E</w:t>
      </w:r>
      <w:r w:rsidRPr="00D5465F">
        <w:t>dit</w:t>
      </w:r>
      <w:r w:rsidR="008258A6" w:rsidRPr="00D5465F">
        <w:t>or to formulate equations e.g.</w:t>
      </w:r>
    </w:p>
    <w:tbl>
      <w:tblPr>
        <w:tblStyle w:val="Kontuurtabel22"/>
        <w:tblW w:w="77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064"/>
        <w:gridCol w:w="647"/>
      </w:tblGrid>
      <w:tr w:rsidR="00071AE7" w:rsidRPr="00071AE7" w14:paraId="2A84F4F9" w14:textId="77777777" w:rsidTr="00071AE7">
        <w:trPr>
          <w:trHeight w:val="851"/>
        </w:trPr>
        <w:tc>
          <w:tcPr>
            <w:tcW w:w="7064" w:type="dxa"/>
            <w:vAlign w:val="center"/>
          </w:tcPr>
          <w:p w14:paraId="29B74550" w14:textId="1C489588" w:rsidR="00071AE7" w:rsidRPr="00071AE7" w:rsidRDefault="00071AE7" w:rsidP="00071AE7">
            <w:pPr>
              <w:jc w:val="center"/>
              <w:rPr>
                <w:sz w:val="22"/>
                <w:lang w:val="en-GB" w:eastAsia="lv-LV"/>
              </w:rPr>
            </w:pPr>
            <m:oMathPara>
              <m:oMath>
                <m:r>
                  <w:rPr>
                    <w:rFonts w:ascii="Cambria Math" w:hAnsi="Cambria Math"/>
                  </w:rPr>
                  <m:t>A=</m:t>
                </m:r>
                <m:f>
                  <m:fPr>
                    <m:ctrlPr>
                      <w:rPr>
                        <w:rFonts w:ascii="Cambria Math" w:hAnsi="Cambria Math"/>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rPr>
                    </m:ctrlPr>
                  </m:naryPr>
                  <m:sub>
                    <m:r>
                      <w:rPr>
                        <w:rFonts w:ascii="Cambria Math" w:hAnsi="Cambria Math"/>
                      </w:rPr>
                      <m:t>i=1</m:t>
                    </m:r>
                  </m:sub>
                  <m:sup>
                    <m:r>
                      <w:rPr>
                        <w:rFonts w:ascii="Cambria Math" w:hAnsi="Cambria Math"/>
                      </w:rPr>
                      <m:t>n</m:t>
                    </m:r>
                  </m:sup>
                  <m:e>
                    <m:sSub>
                      <m:sSubPr>
                        <m:ctrlPr>
                          <w:rPr>
                            <w:rFonts w:ascii="Cambria Math" w:hAnsi="Cambria Math"/>
                          </w:rPr>
                        </m:ctrlPr>
                      </m:sSubPr>
                      <m:e>
                        <m:r>
                          <w:rPr>
                            <w:rFonts w:ascii="Cambria Math" w:hAnsi="Cambria Math"/>
                          </w:rPr>
                          <m:t>a</m:t>
                        </m:r>
                      </m:e>
                      <m:sub>
                        <m:r>
                          <w:rPr>
                            <w:rFonts w:ascii="Cambria Math" w:hAnsi="Cambria Math"/>
                          </w:rPr>
                          <m:t>i</m:t>
                        </m:r>
                      </m:sub>
                    </m:sSub>
                  </m:e>
                </m:nary>
              </m:oMath>
            </m:oMathPara>
          </w:p>
        </w:tc>
        <w:tc>
          <w:tcPr>
            <w:tcW w:w="647" w:type="dxa"/>
            <w:vAlign w:val="center"/>
          </w:tcPr>
          <w:p w14:paraId="76EAD89D" w14:textId="77777777" w:rsidR="00071AE7" w:rsidRPr="00071AE7" w:rsidRDefault="00071AE7" w:rsidP="00071AE7">
            <w:pPr>
              <w:rPr>
                <w:sz w:val="22"/>
                <w:lang w:val="en-GB" w:eastAsia="lv-LV"/>
              </w:rPr>
            </w:pPr>
            <w:r w:rsidRPr="00071AE7">
              <w:rPr>
                <w:sz w:val="22"/>
                <w:lang w:val="en-GB" w:eastAsia="lv-LV"/>
              </w:rPr>
              <w:t>(1)</w:t>
            </w:r>
          </w:p>
        </w:tc>
      </w:tr>
    </w:tbl>
    <w:p w14:paraId="497A9208" w14:textId="6F9A7059" w:rsidR="00A85440" w:rsidRPr="00D5465F" w:rsidRDefault="00071AE7" w:rsidP="003C13B5">
      <w:pPr>
        <w:pStyle w:val="AREquationtext"/>
      </w:pPr>
      <w:r>
        <w:t>where</w:t>
      </w:r>
      <w:r w:rsidR="00A85440" w:rsidRPr="00D5465F">
        <w:t xml:space="preserve"> </w:t>
      </w:r>
      <w:r w:rsidR="00A85440" w:rsidRPr="00D5465F">
        <w:rPr>
          <w:i/>
        </w:rPr>
        <w:t>n</w:t>
      </w:r>
      <w:r>
        <w:t> </w:t>
      </w:r>
      <w:r w:rsidR="00A85440" w:rsidRPr="00D5465F">
        <w:t>–</w:t>
      </w:r>
      <w:r>
        <w:t> </w:t>
      </w:r>
      <w:r w:rsidR="00A85440" w:rsidRPr="00D5465F">
        <w:t xml:space="preserve">data-set extent; </w:t>
      </w:r>
      <w:r w:rsidR="00A85440" w:rsidRPr="00D5465F">
        <w:rPr>
          <w:i/>
        </w:rPr>
        <w:t>a</w:t>
      </w:r>
      <w:r w:rsidR="00A85440" w:rsidRPr="00D5465F">
        <w:rPr>
          <w:i/>
          <w:vertAlign w:val="subscript"/>
        </w:rPr>
        <w:t>i</w:t>
      </w:r>
      <w:r>
        <w:t> </w:t>
      </w:r>
      <w:r w:rsidR="00A85440" w:rsidRPr="00D5465F">
        <w:rPr>
          <w:i/>
        </w:rPr>
        <w:t>–</w:t>
      </w:r>
      <w:r>
        <w:t> </w:t>
      </w:r>
      <w:r w:rsidR="00A85440" w:rsidRPr="00D5465F">
        <w:t xml:space="preserve">variable at the </w:t>
      </w:r>
      <w:proofErr w:type="spellStart"/>
      <w:r w:rsidR="00A85440" w:rsidRPr="00D5465F">
        <w:t>i</w:t>
      </w:r>
      <w:proofErr w:type="spellEnd"/>
      <w:r w:rsidR="00A85440" w:rsidRPr="00D5465F">
        <w:t xml:space="preserve"> index of a </w:t>
      </w:r>
      <w:proofErr w:type="gramStart"/>
      <w:r w:rsidR="00A85440" w:rsidRPr="00D5465F">
        <w:t>data-set</w:t>
      </w:r>
      <w:proofErr w:type="gramEnd"/>
      <w:r w:rsidR="00A85440" w:rsidRPr="00D5465F">
        <w:t>, N.</w:t>
      </w:r>
    </w:p>
    <w:p w14:paraId="7E4123EE" w14:textId="77777777" w:rsidR="00A85440" w:rsidRPr="00D5465F" w:rsidRDefault="00A85440" w:rsidP="00AC18EE">
      <w:pPr>
        <w:ind w:firstLine="454"/>
        <w:jc w:val="both"/>
        <w:rPr>
          <w:sz w:val="22"/>
          <w:lang w:val="en-GB"/>
        </w:rPr>
      </w:pPr>
    </w:p>
    <w:p w14:paraId="240C584D" w14:textId="77777777" w:rsidR="008258A6" w:rsidRPr="00D5465F" w:rsidRDefault="008258A6" w:rsidP="00AC18EE">
      <w:pPr>
        <w:pStyle w:val="ARText"/>
        <w:ind w:firstLine="454"/>
      </w:pPr>
      <w:r w:rsidRPr="00D5465F">
        <w:t>All equations should be clearly described with all variables and constants defined.</w:t>
      </w:r>
    </w:p>
    <w:p w14:paraId="72990B3E" w14:textId="77777777" w:rsidR="008D277D" w:rsidRPr="00071AE7" w:rsidRDefault="008D277D" w:rsidP="00A85440">
      <w:pPr>
        <w:jc w:val="center"/>
        <w:rPr>
          <w:sz w:val="22"/>
          <w:szCs w:val="22"/>
          <w:lang w:val="en-GB"/>
        </w:rPr>
      </w:pPr>
    </w:p>
    <w:p w14:paraId="1F21C8C3" w14:textId="3DFF409E" w:rsidR="00A85440" w:rsidRPr="00AC18EE" w:rsidRDefault="008D277D" w:rsidP="00AC18EE">
      <w:pPr>
        <w:jc w:val="center"/>
        <w:rPr>
          <w:b/>
          <w:sz w:val="22"/>
          <w:szCs w:val="22"/>
        </w:rPr>
      </w:pPr>
      <w:r>
        <w:rPr>
          <w:b/>
          <w:sz w:val="22"/>
          <w:szCs w:val="22"/>
        </w:rPr>
        <w:br w:type="column"/>
      </w:r>
      <w:r w:rsidR="00A85440" w:rsidRPr="00AC18EE">
        <w:rPr>
          <w:b/>
          <w:sz w:val="22"/>
          <w:szCs w:val="22"/>
        </w:rPr>
        <w:lastRenderedPageBreak/>
        <w:t>RESULTS AND DISCU</w:t>
      </w:r>
      <w:r w:rsidR="0078623D" w:rsidRPr="00AC18EE">
        <w:rPr>
          <w:b/>
          <w:sz w:val="22"/>
          <w:szCs w:val="22"/>
        </w:rPr>
        <w:t>S</w:t>
      </w:r>
      <w:r w:rsidR="00A85440" w:rsidRPr="00AC18EE">
        <w:rPr>
          <w:b/>
          <w:sz w:val="22"/>
          <w:szCs w:val="22"/>
        </w:rPr>
        <w:t>SION</w:t>
      </w:r>
    </w:p>
    <w:p w14:paraId="6E1F9E5A" w14:textId="77777777" w:rsidR="00A85440" w:rsidRPr="00D5465F" w:rsidRDefault="00A85440" w:rsidP="00AC18EE">
      <w:pPr>
        <w:ind w:firstLine="454"/>
        <w:jc w:val="both"/>
        <w:rPr>
          <w:sz w:val="22"/>
          <w:lang w:val="en-GB" w:eastAsia="cs-CZ"/>
        </w:rPr>
      </w:pPr>
    </w:p>
    <w:p w14:paraId="4E0AE7C4" w14:textId="12707E07" w:rsidR="00A85440" w:rsidRPr="00D5465F" w:rsidRDefault="005D47CF" w:rsidP="00AC18EE">
      <w:pPr>
        <w:pStyle w:val="ARText"/>
        <w:ind w:firstLine="454"/>
      </w:pPr>
      <w:r w:rsidRPr="00D5465F">
        <w:t xml:space="preserve">In the </w:t>
      </w:r>
      <w:r w:rsidR="00CF5293">
        <w:t>‘</w:t>
      </w:r>
      <w:r w:rsidRPr="00D5465F">
        <w:t>Results and discussion</w:t>
      </w:r>
      <w:r w:rsidR="00CF5293">
        <w:t>’</w:t>
      </w:r>
      <w:r w:rsidRPr="00D5465F">
        <w:t xml:space="preserve"> section all pertinent results should be presented in a logical order and discussed. Discussion portion could also include significance of the results in context of the research field, and suggestions for the future research.</w:t>
      </w:r>
    </w:p>
    <w:p w14:paraId="1C5EC8CD" w14:textId="77777777" w:rsidR="00A85440" w:rsidRPr="00D5465F" w:rsidRDefault="00A85440" w:rsidP="00A85440">
      <w:pPr>
        <w:jc w:val="both"/>
        <w:rPr>
          <w:sz w:val="22"/>
          <w:szCs w:val="22"/>
          <w:lang w:val="en-GB"/>
        </w:rPr>
      </w:pPr>
    </w:p>
    <w:p w14:paraId="7B4A2481" w14:textId="28FEF76D" w:rsidR="00EB5F6A" w:rsidRPr="00D5465F" w:rsidRDefault="00EB5F6A" w:rsidP="00AC18EE">
      <w:pPr>
        <w:pStyle w:val="ARText"/>
        <w:ind w:firstLine="454"/>
      </w:pPr>
      <w:r w:rsidRPr="00D5465F">
        <w:t xml:space="preserve">When presenting the numerical values of your results, use </w:t>
      </w:r>
      <w:r w:rsidR="00454DB6" w:rsidRPr="00D5465F">
        <w:t xml:space="preserve">period </w:t>
      </w:r>
      <w:r w:rsidRPr="00D5465F">
        <w:t xml:space="preserve">‘.’ (not ‘,’) </w:t>
      </w:r>
      <w:r w:rsidR="00454DB6" w:rsidRPr="00D5465F">
        <w:t>to separate decimals</w:t>
      </w:r>
      <w:r w:rsidRPr="00D5465F">
        <w:t>: 0.6</w:t>
      </w:r>
      <w:r w:rsidR="007777C6">
        <w:t> </w:t>
      </w:r>
      <w:r w:rsidRPr="00D5465F">
        <w:t>±</w:t>
      </w:r>
      <w:r w:rsidR="007777C6">
        <w:t> </w:t>
      </w:r>
      <w:r w:rsidRPr="00D5465F">
        <w:t>0.2; use a ‘comma’ for thousands - 1,230.4 (one thousand two hundred and thirty and four tenths); use degrees and percentages without space: 5</w:t>
      </w:r>
      <w:r w:rsidR="00765B71" w:rsidRPr="00D5465F">
        <w:t>°, 5% (not 5</w:t>
      </w:r>
      <w:r w:rsidR="005F502B" w:rsidRPr="00D5465F">
        <w:t xml:space="preserve"> </w:t>
      </w:r>
      <w:r w:rsidRPr="00D5465F">
        <w:t xml:space="preserve">°, 5 %); </w:t>
      </w:r>
      <w:r w:rsidR="005F502B" w:rsidRPr="00D5465F">
        <w:t>when using degree with scale then use space between the number and degree 5</w:t>
      </w:r>
      <w:r w:rsidR="00520D06">
        <w:t> </w:t>
      </w:r>
      <w:r w:rsidR="005F502B" w:rsidRPr="00D5465F">
        <w:t xml:space="preserve">°C (not 5°C); </w:t>
      </w:r>
      <w:r w:rsidRPr="00D5465F">
        <w:t>use ‘–’ (not ‘-’) and without space: pp.</w:t>
      </w:r>
      <w:r w:rsidR="00520D06">
        <w:t> </w:t>
      </w:r>
      <w:r w:rsidRPr="00D5465F">
        <w:t xml:space="preserve">27–36, 1998–2000, </w:t>
      </w:r>
      <w:r w:rsidR="007777C6">
        <w:br/>
      </w:r>
      <w:r w:rsidRPr="00D5465F">
        <w:t>4–6</w:t>
      </w:r>
      <w:r w:rsidR="007777C6">
        <w:t> </w:t>
      </w:r>
      <w:r w:rsidRPr="00D5465F">
        <w:t>min, 3–5</w:t>
      </w:r>
      <w:r w:rsidR="007777C6">
        <w:t> </w:t>
      </w:r>
      <w:r w:rsidRPr="00D5465F">
        <w:t>kg; in case of other units use spaces: 5</w:t>
      </w:r>
      <w:r w:rsidR="007777C6">
        <w:t> </w:t>
      </w:r>
      <w:r w:rsidRPr="00D5465F">
        <w:t>h, 5</w:t>
      </w:r>
      <w:r w:rsidR="007777C6">
        <w:t> </w:t>
      </w:r>
      <w:r w:rsidRPr="00D5465F">
        <w:t>kg, 5</w:t>
      </w:r>
      <w:r w:rsidR="007777C6">
        <w:t> </w:t>
      </w:r>
      <w:r w:rsidRPr="00D5465F">
        <w:t xml:space="preserve">m, </w:t>
      </w:r>
      <w:r w:rsidR="007777C6">
        <w:t xml:space="preserve">10 mL, </w:t>
      </w:r>
      <w:r w:rsidRPr="00D5465F">
        <w:t>C</w:t>
      </w:r>
      <w:r w:rsidR="00520D06">
        <w:t> </w:t>
      </w:r>
      <w:r w:rsidRPr="00D5465F">
        <w:t>:</w:t>
      </w:r>
      <w:r w:rsidR="00520D06">
        <w:t> </w:t>
      </w:r>
      <w:r w:rsidRPr="00D5465F">
        <w:t>D</w:t>
      </w:r>
      <w:r w:rsidR="007777C6">
        <w:t> </w:t>
      </w:r>
      <w:r w:rsidRPr="00D5465F">
        <w:t>=</w:t>
      </w:r>
      <w:r w:rsidR="007777C6">
        <w:t> </w:t>
      </w:r>
      <w:r w:rsidRPr="00D5465F">
        <w:t>0.6</w:t>
      </w:r>
      <w:r w:rsidR="007777C6">
        <w:t> </w:t>
      </w:r>
      <w:r w:rsidRPr="00D5465F">
        <w:t>±</w:t>
      </w:r>
      <w:r w:rsidR="007777C6">
        <w:t> </w:t>
      </w:r>
      <w:r w:rsidRPr="00D5465F">
        <w:t>0.2; for complex units use ‘kg</w:t>
      </w:r>
      <w:r w:rsidR="007777C6">
        <w:t> </w:t>
      </w:r>
      <w:r w:rsidRPr="00D5465F">
        <w:t>ha</w:t>
      </w:r>
      <w:r w:rsidRPr="00D5465F">
        <w:rPr>
          <w:vertAlign w:val="superscript"/>
        </w:rPr>
        <w:t>-1</w:t>
      </w:r>
      <w:r w:rsidRPr="00D5465F">
        <w:t>’ (not ‘kg/ha’); for degree use the symbol ‘ ° ’ not superscript o: 5</w:t>
      </w:r>
      <w:r w:rsidR="00520D06">
        <w:t> </w:t>
      </w:r>
      <w:r w:rsidRPr="00D5465F">
        <w:t>°C (not 5</w:t>
      </w:r>
      <w:r w:rsidR="00CD7424" w:rsidRPr="00D5465F">
        <w:t xml:space="preserve"> </w:t>
      </w:r>
      <w:proofErr w:type="spellStart"/>
      <w:r w:rsidRPr="00D5465F">
        <w:rPr>
          <w:vertAlign w:val="superscript"/>
        </w:rPr>
        <w:t>o</w:t>
      </w:r>
      <w:r w:rsidRPr="00D5465F">
        <w:t>C</w:t>
      </w:r>
      <w:proofErr w:type="spellEnd"/>
      <w:r w:rsidRPr="00D5465F">
        <w:t>).</w:t>
      </w:r>
      <w:r w:rsidR="005F502B" w:rsidRPr="00D5465F">
        <w:t xml:space="preserve"> For all other cases use SI system requirements.</w:t>
      </w:r>
    </w:p>
    <w:p w14:paraId="6667665E" w14:textId="77777777" w:rsidR="00EB5F6A" w:rsidRPr="00D5465F" w:rsidRDefault="00EB5F6A" w:rsidP="00AC18EE">
      <w:pPr>
        <w:ind w:firstLine="454"/>
        <w:jc w:val="both"/>
        <w:rPr>
          <w:sz w:val="22"/>
          <w:szCs w:val="22"/>
          <w:lang w:val="en-GB"/>
        </w:rPr>
      </w:pPr>
    </w:p>
    <w:p w14:paraId="27CF0795" w14:textId="77777777" w:rsidR="00A85440" w:rsidRPr="00AC18EE" w:rsidRDefault="00A85440" w:rsidP="00AC18EE">
      <w:pPr>
        <w:jc w:val="center"/>
        <w:rPr>
          <w:b/>
          <w:sz w:val="22"/>
          <w:szCs w:val="22"/>
        </w:rPr>
      </w:pPr>
      <w:r w:rsidRPr="00AC18EE">
        <w:rPr>
          <w:b/>
          <w:sz w:val="22"/>
          <w:szCs w:val="22"/>
        </w:rPr>
        <w:t>CONCLUSION</w:t>
      </w:r>
      <w:r w:rsidR="002108C0" w:rsidRPr="00AC18EE">
        <w:rPr>
          <w:b/>
          <w:sz w:val="22"/>
          <w:szCs w:val="22"/>
        </w:rPr>
        <w:t>S</w:t>
      </w:r>
    </w:p>
    <w:p w14:paraId="4C629407" w14:textId="77777777" w:rsidR="00A85440" w:rsidRPr="00AC18EE" w:rsidRDefault="00A85440" w:rsidP="00A85440">
      <w:pPr>
        <w:jc w:val="both"/>
        <w:rPr>
          <w:sz w:val="22"/>
          <w:szCs w:val="22"/>
          <w:lang w:val="en-GB"/>
        </w:rPr>
      </w:pPr>
    </w:p>
    <w:p w14:paraId="7CD5B385" w14:textId="01F645A8" w:rsidR="00A85440" w:rsidRPr="00D5465F" w:rsidRDefault="009F07C8" w:rsidP="00AC18EE">
      <w:pPr>
        <w:pStyle w:val="ARText"/>
        <w:ind w:firstLine="454"/>
      </w:pPr>
      <w:r w:rsidRPr="00D5465F">
        <w:t xml:space="preserve">The Conclusions should not just restate the main results but draw wider conclusions from the results. </w:t>
      </w:r>
      <w:r w:rsidR="00EB5F6A" w:rsidRPr="00D5465F">
        <w:t xml:space="preserve">It may include bulleted items. </w:t>
      </w:r>
      <w:r w:rsidR="006D7E8E" w:rsidRPr="00D5465F">
        <w:t>Conclusions can also incl</w:t>
      </w:r>
      <w:r w:rsidR="00520D06">
        <w:t>ude assessment and suggestions.</w:t>
      </w:r>
    </w:p>
    <w:p w14:paraId="2D54F37F" w14:textId="77777777" w:rsidR="00A85440" w:rsidRPr="00D5465F" w:rsidRDefault="00A85440" w:rsidP="00A85440">
      <w:pPr>
        <w:ind w:firstLine="426"/>
        <w:jc w:val="both"/>
        <w:rPr>
          <w:sz w:val="20"/>
          <w:szCs w:val="20"/>
          <w:lang w:val="en-GB"/>
        </w:rPr>
      </w:pPr>
    </w:p>
    <w:p w14:paraId="2F0E247B" w14:textId="77777777" w:rsidR="00A85440" w:rsidRDefault="005D47CF" w:rsidP="003C13B5">
      <w:pPr>
        <w:pStyle w:val="ACKNOWLEDGEMENTS"/>
      </w:pPr>
      <w:r w:rsidRPr="00D5465F">
        <w:t>ACKNOWLEDGEMENTS</w:t>
      </w:r>
      <w:r w:rsidR="00A85440" w:rsidRPr="00D5465F">
        <w:t xml:space="preserve">. </w:t>
      </w:r>
      <w:r w:rsidRPr="00D5465F">
        <w:t>The acknowledgements should include all people, institutions and funds that have helped to achieve the goals of the research but have not been mentioned as authors.</w:t>
      </w:r>
      <w:r w:rsidR="006D7E8E" w:rsidRPr="00D5465F">
        <w:t xml:space="preserve"> Logo of the funding organization can be included if necessary.</w:t>
      </w:r>
    </w:p>
    <w:p w14:paraId="7A93DB1A" w14:textId="77777777" w:rsidR="00897B61" w:rsidRDefault="00897B61" w:rsidP="00897B61">
      <w:pPr>
        <w:pStyle w:val="Heading2"/>
      </w:pPr>
    </w:p>
    <w:p w14:paraId="3CDEFED9" w14:textId="2C950C94" w:rsidR="00897B61" w:rsidRPr="00897B61" w:rsidRDefault="00897B61" w:rsidP="00897B61">
      <w:pPr>
        <w:pStyle w:val="Heading2"/>
        <w:jc w:val="both"/>
      </w:pPr>
      <w:r w:rsidRPr="00897B61">
        <w:rPr>
          <w:b w:val="0"/>
          <w:bCs/>
        </w:rPr>
        <w:t>DECLARATION OF AI USE.</w:t>
      </w:r>
      <w:r>
        <w:t xml:space="preserve"> </w:t>
      </w:r>
      <w:r w:rsidRPr="00897B61">
        <w:rPr>
          <w:b w:val="0"/>
          <w:bCs/>
          <w:sz w:val="20"/>
          <w:szCs w:val="20"/>
        </w:rPr>
        <w:t xml:space="preserve">The </w:t>
      </w:r>
      <w:proofErr w:type="spellStart"/>
      <w:r w:rsidRPr="00897B61">
        <w:rPr>
          <w:b w:val="0"/>
          <w:bCs/>
          <w:sz w:val="20"/>
          <w:szCs w:val="20"/>
        </w:rPr>
        <w:t>author</w:t>
      </w:r>
      <w:proofErr w:type="spellEnd"/>
      <w:r w:rsidRPr="00897B61">
        <w:rPr>
          <w:b w:val="0"/>
          <w:bCs/>
          <w:sz w:val="20"/>
          <w:szCs w:val="20"/>
        </w:rPr>
        <w:t xml:space="preserve">(s) </w:t>
      </w:r>
      <w:proofErr w:type="spellStart"/>
      <w:r w:rsidRPr="00897B61">
        <w:rPr>
          <w:b w:val="0"/>
          <w:bCs/>
          <w:sz w:val="20"/>
          <w:szCs w:val="20"/>
        </w:rPr>
        <w:t>declare</w:t>
      </w:r>
      <w:proofErr w:type="spellEnd"/>
      <w:r w:rsidRPr="00897B61">
        <w:rPr>
          <w:b w:val="0"/>
          <w:bCs/>
          <w:sz w:val="20"/>
          <w:szCs w:val="20"/>
        </w:rPr>
        <w:t xml:space="preserve"> </w:t>
      </w:r>
      <w:proofErr w:type="spellStart"/>
      <w:r w:rsidRPr="00897B61">
        <w:rPr>
          <w:b w:val="0"/>
          <w:bCs/>
          <w:sz w:val="20"/>
          <w:szCs w:val="20"/>
        </w:rPr>
        <w:t>that</w:t>
      </w:r>
      <w:proofErr w:type="spellEnd"/>
      <w:r w:rsidRPr="00897B61">
        <w:rPr>
          <w:b w:val="0"/>
          <w:bCs/>
          <w:sz w:val="20"/>
          <w:szCs w:val="20"/>
        </w:rPr>
        <w:t xml:space="preserve"> </w:t>
      </w:r>
      <w:proofErr w:type="spellStart"/>
      <w:r w:rsidRPr="00897B61">
        <w:rPr>
          <w:b w:val="0"/>
          <w:bCs/>
          <w:sz w:val="20"/>
          <w:szCs w:val="20"/>
        </w:rPr>
        <w:t>artificial</w:t>
      </w:r>
      <w:proofErr w:type="spellEnd"/>
      <w:r w:rsidRPr="00897B61">
        <w:rPr>
          <w:b w:val="0"/>
          <w:bCs/>
          <w:sz w:val="20"/>
          <w:szCs w:val="20"/>
        </w:rPr>
        <w:t xml:space="preserve"> intelligence (AI) tools were used in the preparation of this manuscript. AI-assisted technologies were utilized for [language editing / grammar refinement / structural organization / preliminary drafting support]. All AI-generated content was carefully reviewed, revised, and validated by the author(s). The author(s) take full responsibility for the accuracy, integrity, and originality of the final manuscript. No AI tools were used to generate data, fabricate references, or replace scholarly analysis.</w:t>
      </w:r>
    </w:p>
    <w:p w14:paraId="41DC7D29" w14:textId="77777777" w:rsidR="00897B61" w:rsidRPr="00D5465F" w:rsidRDefault="00897B61" w:rsidP="003C13B5">
      <w:pPr>
        <w:pStyle w:val="ACKNOWLEDGEMENTS"/>
      </w:pPr>
    </w:p>
    <w:p w14:paraId="3BEDDEA9" w14:textId="77777777" w:rsidR="006652E7" w:rsidRPr="000359BE" w:rsidRDefault="006652E7" w:rsidP="00A85440">
      <w:pPr>
        <w:jc w:val="center"/>
        <w:rPr>
          <w:sz w:val="22"/>
          <w:szCs w:val="22"/>
          <w:lang w:val="en-GB"/>
        </w:rPr>
      </w:pPr>
    </w:p>
    <w:p w14:paraId="2F83CE11" w14:textId="77777777" w:rsidR="00A85440" w:rsidRPr="00AC18EE" w:rsidRDefault="00A85440" w:rsidP="00AC18EE">
      <w:pPr>
        <w:jc w:val="center"/>
        <w:rPr>
          <w:b/>
          <w:sz w:val="22"/>
          <w:szCs w:val="22"/>
        </w:rPr>
      </w:pPr>
      <w:r w:rsidRPr="00AC18EE">
        <w:rPr>
          <w:b/>
          <w:sz w:val="22"/>
          <w:szCs w:val="22"/>
        </w:rPr>
        <w:t>REFERENCES</w:t>
      </w:r>
    </w:p>
    <w:p w14:paraId="6E851F64" w14:textId="77777777" w:rsidR="00A85440" w:rsidRPr="00D5465F" w:rsidRDefault="00A85440" w:rsidP="00A85440">
      <w:pPr>
        <w:jc w:val="center"/>
        <w:rPr>
          <w:sz w:val="22"/>
          <w:szCs w:val="22"/>
          <w:lang w:val="en-GB"/>
        </w:rPr>
      </w:pPr>
    </w:p>
    <w:p w14:paraId="04122888" w14:textId="77777777" w:rsidR="00672B24" w:rsidRPr="00D5465F" w:rsidRDefault="00672B24" w:rsidP="003C13B5">
      <w:pPr>
        <w:pStyle w:val="ARText"/>
        <w:ind w:firstLine="0"/>
      </w:pPr>
      <w:r w:rsidRPr="00D5465F">
        <w:t>Full list of authors is required for all references. If the source title is not in English, it should be translated to English and at the end of reference, the original language noted.</w:t>
      </w:r>
    </w:p>
    <w:p w14:paraId="47A99DC8" w14:textId="10D9D5FF" w:rsidR="00672B24" w:rsidRDefault="00672B24" w:rsidP="00672B24">
      <w:pPr>
        <w:jc w:val="both"/>
        <w:rPr>
          <w:sz w:val="22"/>
          <w:szCs w:val="22"/>
          <w:lang w:val="en-GB"/>
        </w:rPr>
      </w:pPr>
    </w:p>
    <w:p w14:paraId="53ADBA18" w14:textId="2470D3F6" w:rsidR="00F3410D" w:rsidRPr="00D5465F" w:rsidRDefault="00F3410D" w:rsidP="00F9721E">
      <w:pPr>
        <w:pStyle w:val="References"/>
        <w:ind w:left="461" w:hanging="461"/>
        <w:rPr>
          <w:rFonts w:eastAsia="Arial Unicode MS"/>
        </w:rPr>
      </w:pPr>
      <w:r w:rsidRPr="00D5465F">
        <w:rPr>
          <w:rFonts w:eastAsia="Arial Unicode MS"/>
        </w:rPr>
        <w:t>Biofuels</w:t>
      </w:r>
      <w:r>
        <w:rPr>
          <w:rFonts w:eastAsia="Arial Unicode MS"/>
        </w:rPr>
        <w:t> </w:t>
      </w:r>
      <w:r w:rsidRPr="00D5465F">
        <w:rPr>
          <w:rFonts w:eastAsia="Arial Unicode MS"/>
        </w:rPr>
        <w:t>2019.</w:t>
      </w:r>
      <w:r w:rsidR="00B9672F">
        <w:rPr>
          <w:rFonts w:eastAsia="Arial Unicode MS"/>
        </w:rPr>
        <w:t> </w:t>
      </w:r>
      <w:r w:rsidRPr="00D5465F">
        <w:rPr>
          <w:rFonts w:eastAsia="Arial Unicode MS"/>
          <w:i/>
        </w:rPr>
        <w:t>https://ec.europa.eu/energy/en/topics/renewable-energy/biofuels/overview.</w:t>
      </w:r>
      <w:r w:rsidRPr="00D5465F">
        <w:rPr>
          <w:rFonts w:eastAsia="Arial Unicode MS"/>
        </w:rPr>
        <w:t xml:space="preserve"> Accessed 13.12.2019.</w:t>
      </w:r>
    </w:p>
    <w:p w14:paraId="36464077" w14:textId="77777777" w:rsidR="003D6C8B" w:rsidRPr="003D6C8B" w:rsidRDefault="003D6C8B" w:rsidP="003D6C8B">
      <w:pPr>
        <w:ind w:left="454" w:hanging="454"/>
        <w:jc w:val="both"/>
        <w:rPr>
          <w:sz w:val="20"/>
          <w:szCs w:val="20"/>
          <w:lang w:val="en-US" w:eastAsia="ru-RU"/>
        </w:rPr>
      </w:pPr>
      <w:r w:rsidRPr="003D6C8B">
        <w:rPr>
          <w:sz w:val="20"/>
          <w:szCs w:val="20"/>
          <w:lang w:val="en-US" w:eastAsia="ru-RU"/>
        </w:rPr>
        <w:t xml:space="preserve">Bulgakov, V., Adamchuk, V., Arak, M. &amp; Olt, J. 2018. The theory of cleaning the crowns of standing beet roots with the use of elastic blades. </w:t>
      </w:r>
      <w:r w:rsidRPr="003D6C8B">
        <w:rPr>
          <w:i/>
          <w:sz w:val="20"/>
          <w:szCs w:val="20"/>
          <w:lang w:val="en-US" w:eastAsia="ru-RU"/>
        </w:rPr>
        <w:t>Agronomy Research</w:t>
      </w:r>
      <w:r w:rsidRPr="003D6C8B">
        <w:rPr>
          <w:sz w:val="20"/>
          <w:szCs w:val="20"/>
          <w:lang w:val="en-US" w:eastAsia="ru-RU"/>
        </w:rPr>
        <w:t xml:space="preserve"> </w:t>
      </w:r>
      <w:r w:rsidRPr="003D6C8B">
        <w:rPr>
          <w:b/>
          <w:sz w:val="20"/>
          <w:szCs w:val="20"/>
          <w:lang w:val="en-US" w:eastAsia="ru-RU"/>
        </w:rPr>
        <w:t>16</w:t>
      </w:r>
      <w:r w:rsidRPr="003D6C8B">
        <w:rPr>
          <w:sz w:val="20"/>
          <w:szCs w:val="20"/>
          <w:lang w:val="en-US" w:eastAsia="ru-RU"/>
        </w:rPr>
        <w:t xml:space="preserve">(5), 1931–1949. </w:t>
      </w:r>
      <w:proofErr w:type="spellStart"/>
      <w:r w:rsidRPr="003D6C8B">
        <w:rPr>
          <w:sz w:val="20"/>
          <w:szCs w:val="20"/>
          <w:lang w:val="en-US" w:eastAsia="ru-RU"/>
        </w:rPr>
        <w:t>doi</w:t>
      </w:r>
      <w:proofErr w:type="spellEnd"/>
      <w:r w:rsidRPr="003D6C8B">
        <w:rPr>
          <w:sz w:val="20"/>
          <w:szCs w:val="20"/>
          <w:lang w:val="en-US" w:eastAsia="ru-RU"/>
        </w:rPr>
        <w:t>: 10.15159/AR.18.213</w:t>
      </w:r>
    </w:p>
    <w:p w14:paraId="7C38F100" w14:textId="2AD073D9" w:rsidR="003D6C8B" w:rsidRPr="006B2C7D" w:rsidRDefault="003D6C8B" w:rsidP="003D6C8B">
      <w:pPr>
        <w:shd w:val="clear" w:color="auto" w:fill="FFFFFF"/>
        <w:ind w:left="454" w:hanging="454"/>
        <w:jc w:val="both"/>
        <w:textAlignment w:val="baseline"/>
      </w:pPr>
      <w:bookmarkStart w:id="0" w:name="move16680629"/>
      <w:r w:rsidRPr="006B2C7D">
        <w:rPr>
          <w:sz w:val="20"/>
          <w:szCs w:val="20"/>
          <w:lang w:val="en-US"/>
        </w:rPr>
        <w:t>Central Statistical Bureau of Latvia</w:t>
      </w:r>
      <w:bookmarkEnd w:id="0"/>
      <w:r w:rsidRPr="006B2C7D">
        <w:rPr>
          <w:sz w:val="20"/>
          <w:szCs w:val="20"/>
          <w:lang w:val="en-US"/>
        </w:rPr>
        <w:t>. 2018. Forestry in 2017</w:t>
      </w:r>
      <w:r>
        <w:rPr>
          <w:sz w:val="20"/>
          <w:szCs w:val="20"/>
          <w:lang w:val="en-US"/>
        </w:rPr>
        <w:t xml:space="preserve">. </w:t>
      </w:r>
      <w:r w:rsidRPr="006B2C7D">
        <w:rPr>
          <w:sz w:val="20"/>
          <w:szCs w:val="20"/>
          <w:lang w:val="en-US"/>
        </w:rPr>
        <w:t>Available</w:t>
      </w:r>
      <w:r>
        <w:rPr>
          <w:sz w:val="20"/>
          <w:szCs w:val="20"/>
          <w:lang w:val="en-US"/>
        </w:rPr>
        <w:t> </w:t>
      </w:r>
      <w:r w:rsidRPr="006B2C7D">
        <w:rPr>
          <w:sz w:val="20"/>
          <w:szCs w:val="20"/>
          <w:lang w:val="en-US"/>
        </w:rPr>
        <w:t xml:space="preserve">at </w:t>
      </w:r>
      <w:r w:rsidRPr="00E51B59">
        <w:rPr>
          <w:sz w:val="20"/>
          <w:szCs w:val="20"/>
          <w:lang w:val="en-US"/>
        </w:rPr>
        <w:t>https://www.zm.gov.lv/public/ck/files/skaitlifakti_EN_2018web.pdf (in Latvian).</w:t>
      </w:r>
    </w:p>
    <w:p w14:paraId="4EDF66DD" w14:textId="77777777" w:rsidR="00F3410D" w:rsidRPr="00D5465F" w:rsidRDefault="00F3410D" w:rsidP="00F3410D">
      <w:pPr>
        <w:pStyle w:val="References"/>
        <w:rPr>
          <w:rStyle w:val="Strong"/>
          <w:bdr w:val="none" w:sz="0" w:space="0" w:color="auto" w:frame="1"/>
        </w:rPr>
      </w:pPr>
      <w:r w:rsidRPr="00D5465F">
        <w:t xml:space="preserve">Commission Regulation (EC) No 2073/2005 of 15 November 2005 on microbiological criteria for foodstuffs. 2005. </w:t>
      </w:r>
      <w:r w:rsidRPr="00D5465F">
        <w:rPr>
          <w:rStyle w:val="Strong"/>
          <w:b w:val="0"/>
          <w:i/>
          <w:bdr w:val="none" w:sz="0" w:space="0" w:color="auto" w:frame="1"/>
        </w:rPr>
        <w:t>Official Journal of the European Union</w:t>
      </w:r>
      <w:r w:rsidRPr="00D5465F">
        <w:rPr>
          <w:rStyle w:val="Strong"/>
          <w:b w:val="0"/>
          <w:bdr w:val="none" w:sz="0" w:space="0" w:color="auto" w:frame="1"/>
        </w:rPr>
        <w:t xml:space="preserve"> L338, 1–26.</w:t>
      </w:r>
    </w:p>
    <w:p w14:paraId="170F858E" w14:textId="1814F92A" w:rsidR="00F3410D" w:rsidRPr="00D5465F" w:rsidRDefault="00F3410D" w:rsidP="00F3410D">
      <w:pPr>
        <w:shd w:val="clear" w:color="auto" w:fill="FFFFFF"/>
        <w:ind w:left="454" w:hanging="454"/>
        <w:jc w:val="both"/>
        <w:textAlignment w:val="baseline"/>
        <w:rPr>
          <w:sz w:val="20"/>
          <w:szCs w:val="20"/>
          <w:lang w:val="en-GB"/>
        </w:rPr>
      </w:pPr>
      <w:r w:rsidRPr="00D5465F">
        <w:rPr>
          <w:rFonts w:eastAsia="Arial Unicode MS"/>
          <w:sz w:val="20"/>
          <w:szCs w:val="20"/>
          <w:shd w:val="clear" w:color="auto" w:fill="FFFFFF"/>
          <w:lang w:val="en-GB"/>
        </w:rPr>
        <w:lastRenderedPageBreak/>
        <w:t>DIN</w:t>
      </w:r>
      <w:r>
        <w:rPr>
          <w:rFonts w:eastAsia="Arial Unicode MS"/>
          <w:sz w:val="20"/>
          <w:szCs w:val="20"/>
          <w:shd w:val="clear" w:color="auto" w:fill="FFFFFF"/>
          <w:lang w:val="en-GB"/>
        </w:rPr>
        <w:t> </w:t>
      </w:r>
      <w:r w:rsidRPr="00D5465F">
        <w:rPr>
          <w:rFonts w:eastAsia="Arial Unicode MS"/>
          <w:sz w:val="20"/>
          <w:szCs w:val="20"/>
          <w:shd w:val="clear" w:color="auto" w:fill="FFFFFF"/>
          <w:lang w:val="en-GB"/>
        </w:rPr>
        <w:t>EN</w:t>
      </w:r>
      <w:r>
        <w:rPr>
          <w:rFonts w:eastAsia="Arial Unicode MS"/>
          <w:sz w:val="20"/>
          <w:szCs w:val="20"/>
          <w:shd w:val="clear" w:color="auto" w:fill="FFFFFF"/>
          <w:lang w:val="en-GB"/>
        </w:rPr>
        <w:t> </w:t>
      </w:r>
      <w:r w:rsidRPr="00D5465F">
        <w:rPr>
          <w:rFonts w:eastAsia="Arial Unicode MS"/>
          <w:sz w:val="20"/>
          <w:szCs w:val="20"/>
          <w:shd w:val="clear" w:color="auto" w:fill="FFFFFF"/>
          <w:lang w:val="en-GB"/>
        </w:rPr>
        <w:t>12114. 2000. ‘Thermal performance of buildings – Air permeability of building components and building elements - Laboratory test method’. European standards, Pilsen, Czech Republic</w:t>
      </w:r>
    </w:p>
    <w:p w14:paraId="56834E05" w14:textId="77777777" w:rsidR="00F3410D" w:rsidRPr="00E1699B" w:rsidRDefault="00F3410D" w:rsidP="00F3410D">
      <w:pPr>
        <w:shd w:val="clear" w:color="auto" w:fill="FFFFFF"/>
        <w:ind w:left="454" w:hanging="454"/>
        <w:jc w:val="both"/>
        <w:textAlignment w:val="baseline"/>
        <w:rPr>
          <w:rFonts w:eastAsia="Arial Unicode MS"/>
          <w:sz w:val="20"/>
          <w:szCs w:val="20"/>
          <w:lang w:val="en-GB"/>
        </w:rPr>
      </w:pPr>
      <w:r w:rsidRPr="00E1699B">
        <w:rPr>
          <w:rFonts w:eastAsia="Arial Unicode MS"/>
          <w:sz w:val="20"/>
          <w:szCs w:val="20"/>
          <w:lang w:val="en-GB"/>
        </w:rPr>
        <w:t>EVS-EN ISO 14126. 2000. ‘Fibre reinforced plastic composites - Determination of compressive properties in the in-plane direction’. Estonia centre for standardization, Tallinn, Estonia &amp; International Organization for Standardization, Geneva, Switzerland.</w:t>
      </w:r>
    </w:p>
    <w:p w14:paraId="024F82D0" w14:textId="77777777" w:rsidR="00F3410D" w:rsidRPr="00E1699B" w:rsidRDefault="00F3410D" w:rsidP="00F3410D">
      <w:pPr>
        <w:autoSpaceDE w:val="0"/>
        <w:autoSpaceDN w:val="0"/>
        <w:adjustRightInd w:val="0"/>
        <w:ind w:left="454" w:hanging="454"/>
        <w:contextualSpacing/>
        <w:jc w:val="both"/>
        <w:rPr>
          <w:rFonts w:eastAsia="Calibri"/>
          <w:color w:val="000000"/>
          <w:sz w:val="20"/>
          <w:szCs w:val="20"/>
        </w:rPr>
      </w:pPr>
      <w:r w:rsidRPr="00E1699B">
        <w:rPr>
          <w:rFonts w:eastAsia="Calibri"/>
          <w:sz w:val="20"/>
          <w:szCs w:val="20"/>
        </w:rPr>
        <w:t xml:space="preserve">FAO (Food and Agriculture Organization of the United Nation). 2006. </w:t>
      </w:r>
      <w:r w:rsidRPr="00E1699B">
        <w:rPr>
          <w:rFonts w:eastAsia="Calibri"/>
          <w:i/>
          <w:sz w:val="20"/>
          <w:szCs w:val="20"/>
        </w:rPr>
        <w:t>FAO Plant Nutrition for Food Security: FAO Fertilizer and Plant Nutrition Bul</w:t>
      </w:r>
      <w:r w:rsidRPr="00E1699B">
        <w:rPr>
          <w:rFonts w:eastAsia="Calibri"/>
          <w:sz w:val="20"/>
          <w:szCs w:val="20"/>
        </w:rPr>
        <w:t xml:space="preserve">. </w:t>
      </w:r>
      <w:r w:rsidRPr="00E1699B">
        <w:rPr>
          <w:rFonts w:eastAsia="Calibri"/>
          <w:b/>
          <w:sz w:val="20"/>
          <w:szCs w:val="20"/>
        </w:rPr>
        <w:t>16</w:t>
      </w:r>
      <w:r w:rsidRPr="00E1699B">
        <w:rPr>
          <w:rFonts w:eastAsia="Calibri"/>
          <w:sz w:val="20"/>
          <w:szCs w:val="20"/>
        </w:rPr>
        <w:t>. Rome, pp. 366.</w:t>
      </w:r>
    </w:p>
    <w:p w14:paraId="1573DC7A" w14:textId="4A6B1DAB" w:rsidR="003D6C8B" w:rsidRPr="003D6C8B" w:rsidRDefault="003D6C8B" w:rsidP="003D6C8B">
      <w:pPr>
        <w:ind w:left="454" w:hanging="454"/>
        <w:jc w:val="both"/>
        <w:rPr>
          <w:rFonts w:eastAsia="Calibri"/>
          <w:snapToGrid/>
          <w:sz w:val="20"/>
          <w:szCs w:val="20"/>
          <w:lang w:eastAsia="en-US"/>
        </w:rPr>
      </w:pPr>
      <w:r w:rsidRPr="003D6C8B">
        <w:rPr>
          <w:rFonts w:eastAsia="Calibri"/>
          <w:snapToGrid/>
          <w:sz w:val="20"/>
          <w:szCs w:val="20"/>
          <w:lang w:eastAsia="en-US"/>
        </w:rPr>
        <w:t xml:space="preserve">Haiba, E. 2017. </w:t>
      </w:r>
      <w:r w:rsidRPr="003D6C8B">
        <w:rPr>
          <w:rFonts w:eastAsia="Calibri"/>
          <w:i/>
          <w:snapToGrid/>
          <w:sz w:val="20"/>
          <w:szCs w:val="20"/>
          <w:lang w:eastAsia="en-US"/>
        </w:rPr>
        <w:t>Optimization of Sewage Sludge Composting: Problems and Solutions</w:t>
      </w:r>
      <w:r w:rsidRPr="003D6C8B">
        <w:rPr>
          <w:rFonts w:eastAsia="Calibri"/>
          <w:snapToGrid/>
          <w:sz w:val="20"/>
          <w:szCs w:val="20"/>
          <w:lang w:eastAsia="en-US"/>
        </w:rPr>
        <w:t>. PhD</w:t>
      </w:r>
      <w:r>
        <w:rPr>
          <w:rFonts w:eastAsia="Calibri"/>
          <w:snapToGrid/>
          <w:sz w:val="20"/>
          <w:szCs w:val="20"/>
          <w:lang w:eastAsia="en-US"/>
        </w:rPr>
        <w:t> </w:t>
      </w:r>
      <w:r w:rsidRPr="003D6C8B">
        <w:rPr>
          <w:rFonts w:eastAsia="Calibri"/>
          <w:snapToGrid/>
          <w:sz w:val="20"/>
          <w:szCs w:val="20"/>
          <w:lang w:eastAsia="en-US"/>
        </w:rPr>
        <w:t xml:space="preserve">Thesis, Tallinn University of Technology, </w:t>
      </w:r>
      <w:r w:rsidR="003914D5">
        <w:rPr>
          <w:rFonts w:eastAsia="Calibri"/>
          <w:snapToGrid/>
          <w:sz w:val="20"/>
          <w:szCs w:val="20"/>
          <w:lang w:eastAsia="en-US"/>
        </w:rPr>
        <w:t xml:space="preserve">Tartu, </w:t>
      </w:r>
      <w:r w:rsidRPr="003D6C8B">
        <w:rPr>
          <w:rFonts w:eastAsia="Calibri"/>
          <w:snapToGrid/>
          <w:sz w:val="20"/>
          <w:szCs w:val="20"/>
          <w:lang w:eastAsia="en-US"/>
        </w:rPr>
        <w:t>Es</w:t>
      </w:r>
      <w:r>
        <w:rPr>
          <w:rFonts w:eastAsia="Calibri"/>
          <w:snapToGrid/>
          <w:sz w:val="20"/>
          <w:szCs w:val="20"/>
          <w:lang w:eastAsia="en-US"/>
        </w:rPr>
        <w:t>tonia</w:t>
      </w:r>
      <w:r w:rsidRPr="003D6C8B">
        <w:rPr>
          <w:rFonts w:eastAsia="Calibri"/>
          <w:snapToGrid/>
          <w:sz w:val="20"/>
          <w:szCs w:val="20"/>
          <w:lang w:eastAsia="en-US"/>
        </w:rPr>
        <w:t>, 162 pp.</w:t>
      </w:r>
    </w:p>
    <w:p w14:paraId="5FC23936" w14:textId="77777777" w:rsidR="003D6C8B" w:rsidRPr="006B2C7D" w:rsidRDefault="003D6C8B" w:rsidP="003D6C8B">
      <w:pPr>
        <w:shd w:val="clear" w:color="auto" w:fill="FFFFFF"/>
        <w:ind w:left="454" w:hanging="454"/>
        <w:jc w:val="both"/>
        <w:textAlignment w:val="baseline"/>
      </w:pPr>
      <w:r w:rsidRPr="006B2C7D">
        <w:rPr>
          <w:sz w:val="20"/>
          <w:szCs w:val="20"/>
          <w:lang w:val="en-US"/>
        </w:rPr>
        <w:t xml:space="preserve">Latvian State Forests 2015. </w:t>
      </w:r>
      <w:r w:rsidRPr="00C96928">
        <w:rPr>
          <w:sz w:val="20"/>
          <w:szCs w:val="20"/>
          <w:lang w:val="en-US"/>
        </w:rPr>
        <w:t>Planting, sowing and replenishment instructions</w:t>
      </w:r>
      <w:r w:rsidRPr="006B2C7D">
        <w:rPr>
          <w:sz w:val="20"/>
          <w:szCs w:val="20"/>
          <w:lang w:val="en-US"/>
        </w:rPr>
        <w:t xml:space="preserve">. Available at </w:t>
      </w:r>
      <w:r w:rsidRPr="00E51B59">
        <w:rPr>
          <w:sz w:val="20"/>
          <w:szCs w:val="20"/>
          <w:lang w:val="en-US"/>
        </w:rPr>
        <w:t>https://www.mezsaimnieks.lv/images/userfiles/sta</w:t>
      </w:r>
      <w:r>
        <w:rPr>
          <w:sz w:val="20"/>
          <w:szCs w:val="20"/>
          <w:lang w:val="en-US"/>
        </w:rPr>
        <w:t>di_final_WEB3.pdf (in Latvian)</w:t>
      </w:r>
    </w:p>
    <w:p w14:paraId="6CB669A2" w14:textId="5833D8B1" w:rsidR="00A85440" w:rsidRPr="00D5465F" w:rsidRDefault="00A85440" w:rsidP="0046491C">
      <w:pPr>
        <w:pStyle w:val="References"/>
        <w:rPr>
          <w:rFonts w:eastAsia="Arial Unicode MS"/>
        </w:rPr>
      </w:pPr>
      <w:proofErr w:type="spellStart"/>
      <w:r w:rsidRPr="00D5465F">
        <w:rPr>
          <w:rFonts w:eastAsia="Arial Unicode MS"/>
        </w:rPr>
        <w:t>Noréus</w:t>
      </w:r>
      <w:proofErr w:type="spellEnd"/>
      <w:r w:rsidRPr="00D5465F">
        <w:rPr>
          <w:rFonts w:eastAsia="Arial Unicode MS"/>
        </w:rPr>
        <w:t xml:space="preserve">, O. &amp; </w:t>
      </w:r>
      <w:proofErr w:type="spellStart"/>
      <w:r w:rsidRPr="00D5465F">
        <w:rPr>
          <w:rFonts w:eastAsia="Arial Unicode MS"/>
        </w:rPr>
        <w:t>Trigell</w:t>
      </w:r>
      <w:proofErr w:type="spellEnd"/>
      <w:r w:rsidRPr="00D5465F">
        <w:rPr>
          <w:rFonts w:eastAsia="Arial Unicode MS"/>
        </w:rPr>
        <w:t>, A. 2008</w:t>
      </w:r>
      <w:r w:rsidR="000359BE">
        <w:rPr>
          <w:rFonts w:eastAsia="Arial Unicode MS"/>
        </w:rPr>
        <w:t>.</w:t>
      </w:r>
      <w:r w:rsidRPr="00D5465F">
        <w:rPr>
          <w:rFonts w:eastAsia="Arial Unicode MS"/>
        </w:rPr>
        <w:t xml:space="preserve"> Measurement of terrain values and drawbar pull for six wheeled vehicle on sand. In</w:t>
      </w:r>
      <w:r w:rsidRPr="00D5465F">
        <w:rPr>
          <w:rFonts w:eastAsia="Arial Unicode MS"/>
          <w:i/>
        </w:rPr>
        <w:t xml:space="preserve">: 16th International Conference of the International Society for Terrain Vehicle Systems. </w:t>
      </w:r>
      <w:r w:rsidRPr="00D5465F">
        <w:rPr>
          <w:rFonts w:eastAsia="Arial Unicode MS"/>
        </w:rPr>
        <w:t>ISTVS, Turin, pp. 250</w:t>
      </w:r>
      <w:r w:rsidRPr="00D5465F">
        <w:rPr>
          <w:lang w:eastAsia="cs-CZ"/>
        </w:rPr>
        <w:t>–</w:t>
      </w:r>
      <w:r w:rsidR="00672B24" w:rsidRPr="00D5465F">
        <w:rPr>
          <w:rFonts w:eastAsia="Arial Unicode MS"/>
        </w:rPr>
        <w:t>257 (in Italian</w:t>
      </w:r>
      <w:r w:rsidRPr="00D5465F">
        <w:rPr>
          <w:rFonts w:eastAsia="Arial Unicode MS"/>
        </w:rPr>
        <w:t>).</w:t>
      </w:r>
    </w:p>
    <w:p w14:paraId="117F1ECA" w14:textId="77777777" w:rsidR="003D6C8B" w:rsidRPr="00AB1A3C" w:rsidRDefault="003D6C8B" w:rsidP="003D6C8B">
      <w:pPr>
        <w:shd w:val="clear" w:color="auto" w:fill="FFFFFF"/>
        <w:ind w:left="454" w:hanging="454"/>
        <w:jc w:val="both"/>
        <w:textAlignment w:val="baseline"/>
        <w:rPr>
          <w:sz w:val="20"/>
          <w:shd w:val="clear" w:color="auto" w:fill="FFFFFF"/>
          <w:lang w:val="en-GB"/>
        </w:rPr>
      </w:pPr>
      <w:proofErr w:type="spellStart"/>
      <w:r w:rsidRPr="00AB1A3C">
        <w:rPr>
          <w:sz w:val="20"/>
          <w:shd w:val="clear" w:color="auto" w:fill="FFFFFF"/>
          <w:lang w:val="en-GB"/>
        </w:rPr>
        <w:t>Raskoshnaya</w:t>
      </w:r>
      <w:proofErr w:type="spellEnd"/>
      <w:r w:rsidRPr="00AB1A3C">
        <w:rPr>
          <w:sz w:val="20"/>
          <w:shd w:val="clear" w:color="auto" w:fill="FFFFFF"/>
          <w:lang w:val="en-GB"/>
        </w:rPr>
        <w:t xml:space="preserve">, T.A., </w:t>
      </w:r>
      <w:proofErr w:type="spellStart"/>
      <w:r w:rsidRPr="00AB1A3C">
        <w:rPr>
          <w:sz w:val="20"/>
          <w:shd w:val="clear" w:color="auto" w:fill="FFFFFF"/>
          <w:lang w:val="en-GB"/>
        </w:rPr>
        <w:t>Semenikhina</w:t>
      </w:r>
      <w:proofErr w:type="spellEnd"/>
      <w:r w:rsidRPr="00AB1A3C">
        <w:rPr>
          <w:sz w:val="20"/>
          <w:shd w:val="clear" w:color="auto" w:fill="FFFFFF"/>
          <w:lang w:val="en-GB"/>
        </w:rPr>
        <w:t xml:space="preserve">, V.F., Rozhkova, I.V. &amp; </w:t>
      </w:r>
      <w:proofErr w:type="spellStart"/>
      <w:r w:rsidRPr="00AB1A3C">
        <w:rPr>
          <w:sz w:val="20"/>
          <w:shd w:val="clear" w:color="auto" w:fill="FFFFFF"/>
          <w:lang w:val="en-GB"/>
        </w:rPr>
        <w:t>Begunova</w:t>
      </w:r>
      <w:proofErr w:type="spellEnd"/>
      <w:r w:rsidRPr="00AB1A3C">
        <w:rPr>
          <w:sz w:val="20"/>
          <w:shd w:val="clear" w:color="auto" w:fill="FFFFFF"/>
          <w:lang w:val="en-GB"/>
        </w:rPr>
        <w:t xml:space="preserve">, A.V. 2016. Development of culture medium and modes of cultivation of </w:t>
      </w:r>
      <w:r w:rsidRPr="00AB1A3C">
        <w:rPr>
          <w:i/>
          <w:sz w:val="20"/>
          <w:shd w:val="clear" w:color="auto" w:fill="FFFFFF"/>
          <w:lang w:val="en-GB"/>
        </w:rPr>
        <w:t>Lactobacillus</w:t>
      </w:r>
      <w:r w:rsidRPr="00AB1A3C">
        <w:rPr>
          <w:sz w:val="20"/>
          <w:shd w:val="clear" w:color="auto" w:fill="FFFFFF"/>
          <w:lang w:val="en-GB"/>
        </w:rPr>
        <w:t xml:space="preserve"> </w:t>
      </w:r>
      <w:proofErr w:type="spellStart"/>
      <w:r w:rsidRPr="00AB1A3C">
        <w:rPr>
          <w:i/>
          <w:sz w:val="20"/>
          <w:shd w:val="clear" w:color="auto" w:fill="FFFFFF"/>
          <w:lang w:val="en-GB"/>
        </w:rPr>
        <w:t>reuteri</w:t>
      </w:r>
      <w:proofErr w:type="spellEnd"/>
      <w:r w:rsidRPr="00AB1A3C">
        <w:rPr>
          <w:sz w:val="20"/>
          <w:shd w:val="clear" w:color="auto" w:fill="FFFFFF"/>
          <w:lang w:val="en-GB"/>
        </w:rPr>
        <w:t xml:space="preserve"> for synthesis of bacterial concentrate. </w:t>
      </w:r>
      <w:r w:rsidRPr="00AB1A3C">
        <w:rPr>
          <w:i/>
          <w:sz w:val="20"/>
          <w:shd w:val="clear" w:color="auto" w:fill="FFFFFF"/>
          <w:lang w:val="en-GB"/>
        </w:rPr>
        <w:t>Equipment and Technology of Food Production Facilities</w:t>
      </w:r>
      <w:r w:rsidRPr="00AB1A3C">
        <w:rPr>
          <w:sz w:val="20"/>
          <w:shd w:val="clear" w:color="auto" w:fill="FFFFFF"/>
          <w:lang w:val="en-GB"/>
        </w:rPr>
        <w:t xml:space="preserve"> </w:t>
      </w:r>
      <w:r w:rsidRPr="00AB1A3C">
        <w:rPr>
          <w:b/>
          <w:sz w:val="20"/>
          <w:shd w:val="clear" w:color="auto" w:fill="FFFFFF"/>
          <w:lang w:val="en-GB"/>
        </w:rPr>
        <w:t>42</w:t>
      </w:r>
      <w:r w:rsidRPr="00AB1A3C">
        <w:rPr>
          <w:sz w:val="20"/>
          <w:shd w:val="clear" w:color="auto" w:fill="FFFFFF"/>
          <w:lang w:val="en-GB"/>
        </w:rPr>
        <w:t xml:space="preserve">(3), </w:t>
      </w:r>
      <w:r w:rsidRPr="00AB1A3C">
        <w:rPr>
          <w:sz w:val="20"/>
          <w:shd w:val="clear" w:color="auto" w:fill="FFFFFF"/>
          <w:lang w:val="en-GB"/>
        </w:rPr>
        <w:br/>
        <w:t>56–62 (in Russian).</w:t>
      </w:r>
    </w:p>
    <w:p w14:paraId="158EAAA8" w14:textId="1BDF4165" w:rsidR="00B62BDC" w:rsidRPr="00D5465F" w:rsidRDefault="00B62BDC" w:rsidP="00B62BDC">
      <w:pPr>
        <w:pStyle w:val="References"/>
        <w:rPr>
          <w:rFonts w:eastAsia="Arial Unicode MS"/>
        </w:rPr>
      </w:pPr>
      <w:r w:rsidRPr="00D5465F">
        <w:rPr>
          <w:rFonts w:eastAsia="Arial Unicode MS"/>
        </w:rPr>
        <w:t xml:space="preserve">Raud, M., Kesperi, R., Oja, T., Olt, J. &amp; Kikas, T. 2014. Utilization of urban waste in bioethanol production: Potential and technical solutions. </w:t>
      </w:r>
      <w:r w:rsidRPr="00D5465F">
        <w:rPr>
          <w:rFonts w:eastAsia="Arial Unicode MS"/>
          <w:i/>
        </w:rPr>
        <w:t>Agronomy Research</w:t>
      </w:r>
      <w:r w:rsidRPr="00D5465F">
        <w:rPr>
          <w:rFonts w:eastAsia="Arial Unicode MS"/>
        </w:rPr>
        <w:t xml:space="preserve"> </w:t>
      </w:r>
      <w:r w:rsidRPr="00D5465F">
        <w:rPr>
          <w:rFonts w:eastAsia="Arial Unicode MS"/>
          <w:b/>
        </w:rPr>
        <w:t>12</w:t>
      </w:r>
      <w:r w:rsidRPr="00D5465F">
        <w:rPr>
          <w:rFonts w:eastAsia="Arial Unicode MS"/>
        </w:rPr>
        <w:t>, 397</w:t>
      </w:r>
      <w:r w:rsidRPr="00D5465F">
        <w:rPr>
          <w:lang w:eastAsia="cs-CZ"/>
        </w:rPr>
        <w:t>–</w:t>
      </w:r>
      <w:r w:rsidRPr="00D5465F">
        <w:rPr>
          <w:rFonts w:eastAsia="Arial Unicode MS"/>
        </w:rPr>
        <w:t>406.</w:t>
      </w:r>
    </w:p>
    <w:p w14:paraId="46F57403" w14:textId="77777777" w:rsidR="00F3410D" w:rsidRPr="00F3410D" w:rsidRDefault="00F3410D" w:rsidP="00F3410D">
      <w:pPr>
        <w:autoSpaceDE w:val="0"/>
        <w:autoSpaceDN w:val="0"/>
        <w:adjustRightInd w:val="0"/>
        <w:ind w:left="454" w:hanging="454"/>
        <w:contextualSpacing/>
        <w:jc w:val="both"/>
        <w:rPr>
          <w:rFonts w:eastAsia="Calibri"/>
          <w:snapToGrid/>
          <w:color w:val="000000"/>
          <w:sz w:val="20"/>
          <w:szCs w:val="20"/>
          <w:lang w:eastAsia="en-US"/>
        </w:rPr>
      </w:pPr>
      <w:r w:rsidRPr="00F3410D">
        <w:rPr>
          <w:rFonts w:eastAsia="TimesNewRomanPSMT"/>
          <w:snapToGrid/>
          <w:sz w:val="20"/>
          <w:szCs w:val="20"/>
          <w:lang w:eastAsia="en-US"/>
        </w:rPr>
        <w:t>SAS (Statistical Analysis System). 2004. SAS/STAT user’s guide. Proprietary software version 9.00. SAS Inst., Inc., Cary, NC.</w:t>
      </w:r>
    </w:p>
    <w:p w14:paraId="03507017" w14:textId="77E1C103" w:rsidR="007C21F8" w:rsidRPr="00D5465F" w:rsidRDefault="007C21F8" w:rsidP="0046491C">
      <w:pPr>
        <w:pStyle w:val="References"/>
      </w:pPr>
      <w:r w:rsidRPr="00F9721E">
        <w:rPr>
          <w:lang w:val="et-EE"/>
        </w:rPr>
        <w:t>Shaldaeva,</w:t>
      </w:r>
      <w:r w:rsidR="00F3410D" w:rsidRPr="00F9721E">
        <w:rPr>
          <w:lang w:val="et-EE"/>
        </w:rPr>
        <w:t> </w:t>
      </w:r>
      <w:r w:rsidRPr="00F9721E">
        <w:rPr>
          <w:lang w:val="et-EE"/>
        </w:rPr>
        <w:t>T.M., Vysochina,</w:t>
      </w:r>
      <w:r w:rsidR="00F3410D" w:rsidRPr="00F9721E">
        <w:rPr>
          <w:lang w:val="et-EE"/>
        </w:rPr>
        <w:t> </w:t>
      </w:r>
      <w:r w:rsidRPr="00F9721E">
        <w:rPr>
          <w:lang w:val="et-EE"/>
        </w:rPr>
        <w:t>G.I. &amp; Kostikova,</w:t>
      </w:r>
      <w:r w:rsidR="00F3410D" w:rsidRPr="00F9721E">
        <w:rPr>
          <w:lang w:val="et-EE"/>
        </w:rPr>
        <w:t> </w:t>
      </w:r>
      <w:r w:rsidRPr="00F9721E">
        <w:rPr>
          <w:lang w:val="et-EE"/>
        </w:rPr>
        <w:t xml:space="preserve">V.A. 2018. </w:t>
      </w:r>
      <w:r w:rsidRPr="00D5465F">
        <w:t xml:space="preserve">Phenolic compounds and the antioxidant activity of certain species of the genus Filipendula Mill. (Rosaceae). </w:t>
      </w:r>
      <w:proofErr w:type="spellStart"/>
      <w:r w:rsidRPr="00D5465F">
        <w:rPr>
          <w:i/>
        </w:rPr>
        <w:t>Vestnik</w:t>
      </w:r>
      <w:proofErr w:type="spellEnd"/>
      <w:r w:rsidRPr="00D5465F">
        <w:rPr>
          <w:i/>
        </w:rPr>
        <w:t xml:space="preserve"> VSU, Series: Chemistry. Biology. Pharmacy</w:t>
      </w:r>
      <w:r w:rsidRPr="00D5465F">
        <w:t xml:space="preserve"> </w:t>
      </w:r>
      <w:r w:rsidRPr="00D5465F">
        <w:rPr>
          <w:b/>
        </w:rPr>
        <w:t>1</w:t>
      </w:r>
      <w:r w:rsidRPr="00D5465F">
        <w:t>, 204–212 (in Russian).</w:t>
      </w:r>
    </w:p>
    <w:p w14:paraId="5A5C65AB" w14:textId="77777777" w:rsidR="00F43F1F" w:rsidRPr="00F43F1F" w:rsidRDefault="00F43F1F" w:rsidP="00F43F1F">
      <w:pPr>
        <w:ind w:left="454" w:hanging="454"/>
        <w:jc w:val="both"/>
        <w:rPr>
          <w:color w:val="000000"/>
          <w:sz w:val="20"/>
          <w:szCs w:val="20"/>
        </w:rPr>
      </w:pPr>
      <w:r w:rsidRPr="00F43F1F">
        <w:rPr>
          <w:color w:val="000000"/>
          <w:sz w:val="20"/>
          <w:szCs w:val="20"/>
        </w:rPr>
        <w:t xml:space="preserve">Schiavone, A., De Marco, M. &amp; Gasco, L. 2014. Nutrient digestibility of Hermetia illucens and Tenebrio molitor meal in broiler chickens. In: Proc. </w:t>
      </w:r>
      <w:r w:rsidRPr="00F43F1F">
        <w:rPr>
          <w:i/>
          <w:color w:val="000000"/>
          <w:sz w:val="20"/>
          <w:szCs w:val="20"/>
        </w:rPr>
        <w:t>Conference Insects to Feed The World, Abstract Book</w:t>
      </w:r>
      <w:r w:rsidRPr="00F43F1F">
        <w:rPr>
          <w:color w:val="000000"/>
          <w:sz w:val="20"/>
          <w:szCs w:val="20"/>
        </w:rPr>
        <w:t>. Netherlands, pp. 84.</w:t>
      </w:r>
    </w:p>
    <w:p w14:paraId="7B840451" w14:textId="77777777" w:rsidR="00A20FC3" w:rsidRPr="00C87E21" w:rsidRDefault="00A20FC3" w:rsidP="00A20FC3">
      <w:pPr>
        <w:ind w:left="454" w:hanging="454"/>
        <w:jc w:val="both"/>
        <w:rPr>
          <w:sz w:val="20"/>
          <w:szCs w:val="20"/>
          <w:lang w:val="en-US" w:eastAsia="el-GR"/>
        </w:rPr>
      </w:pPr>
      <w:r w:rsidRPr="005E5D78">
        <w:rPr>
          <w:sz w:val="20"/>
          <w:szCs w:val="20"/>
          <w:lang w:eastAsia="el-GR"/>
        </w:rPr>
        <w:t xml:space="preserve">Stępień, A., Wojtkowiak, K. &amp; Pietrzak-Fiećko, R. 2018. </w:t>
      </w:r>
      <w:r w:rsidRPr="00C87E21">
        <w:rPr>
          <w:sz w:val="20"/>
          <w:szCs w:val="20"/>
          <w:lang w:val="en-US" w:eastAsia="el-GR"/>
        </w:rPr>
        <w:t xml:space="preserve">Influence of a crop rotation system </w:t>
      </w:r>
      <w:r w:rsidRPr="00C87E21">
        <w:rPr>
          <w:sz w:val="20"/>
          <w:szCs w:val="20"/>
          <w:lang w:val="en-US" w:eastAsia="el-GR"/>
        </w:rPr>
        <w:br/>
        <w:t xml:space="preserve">and agrotechnology level on the yielding and seed quality of winter rapeseed </w:t>
      </w:r>
      <w:r w:rsidRPr="00C87E21">
        <w:rPr>
          <w:sz w:val="20"/>
          <w:szCs w:val="20"/>
          <w:lang w:val="en-US" w:eastAsia="el-GR"/>
        </w:rPr>
        <w:br/>
        <w:t>(</w:t>
      </w:r>
      <w:r w:rsidRPr="00C87E21">
        <w:rPr>
          <w:i/>
          <w:sz w:val="20"/>
          <w:szCs w:val="20"/>
          <w:lang w:val="en-US" w:eastAsia="el-GR"/>
        </w:rPr>
        <w:t>Brassica napus</w:t>
      </w:r>
      <w:r w:rsidRPr="00C87E21">
        <w:rPr>
          <w:sz w:val="20"/>
          <w:szCs w:val="20"/>
          <w:lang w:val="en-US" w:eastAsia="el-GR"/>
        </w:rPr>
        <w:t xml:space="preserve"> L.) varieties Castille and Nelson. </w:t>
      </w:r>
      <w:r w:rsidRPr="00C87E21">
        <w:rPr>
          <w:i/>
          <w:sz w:val="20"/>
          <w:szCs w:val="20"/>
          <w:lang w:val="en-US" w:eastAsia="el-GR"/>
        </w:rPr>
        <w:t xml:space="preserve">J. Elem. </w:t>
      </w:r>
      <w:r w:rsidRPr="00C87E21">
        <w:rPr>
          <w:b/>
          <w:sz w:val="20"/>
          <w:szCs w:val="20"/>
          <w:lang w:val="en-US" w:eastAsia="el-GR"/>
        </w:rPr>
        <w:t>23</w:t>
      </w:r>
      <w:r w:rsidRPr="00C87E21">
        <w:rPr>
          <w:sz w:val="20"/>
          <w:szCs w:val="20"/>
          <w:lang w:val="en-US" w:eastAsia="el-GR"/>
        </w:rPr>
        <w:t>(4),</w:t>
      </w:r>
      <w:r w:rsidRPr="00C87E21">
        <w:rPr>
          <w:i/>
          <w:sz w:val="20"/>
          <w:szCs w:val="20"/>
          <w:lang w:val="en-US" w:eastAsia="el-GR"/>
        </w:rPr>
        <w:t> </w:t>
      </w:r>
      <w:r w:rsidRPr="00C87E21">
        <w:rPr>
          <w:sz w:val="20"/>
          <w:szCs w:val="20"/>
          <w:lang w:val="en-US" w:eastAsia="el-GR"/>
        </w:rPr>
        <w:t xml:space="preserve">1281–1293. </w:t>
      </w:r>
      <w:r w:rsidRPr="00C87E21">
        <w:rPr>
          <w:sz w:val="20"/>
          <w:szCs w:val="20"/>
          <w:lang w:val="en-US" w:eastAsia="el-GR"/>
        </w:rPr>
        <w:br/>
      </w:r>
      <w:proofErr w:type="spellStart"/>
      <w:r w:rsidRPr="00C87E21">
        <w:rPr>
          <w:sz w:val="20"/>
          <w:szCs w:val="20"/>
          <w:lang w:val="en-US" w:eastAsia="el-GR"/>
        </w:rPr>
        <w:t>doi</w:t>
      </w:r>
      <w:proofErr w:type="spellEnd"/>
      <w:r w:rsidRPr="00C87E21">
        <w:rPr>
          <w:sz w:val="20"/>
          <w:szCs w:val="20"/>
          <w:lang w:val="en-US" w:eastAsia="el-GR"/>
        </w:rPr>
        <w:t>: 10.5601/jelem.2017.22.4.1558</w:t>
      </w:r>
    </w:p>
    <w:p w14:paraId="4F325523" w14:textId="77777777" w:rsidR="00EB5F6A" w:rsidRPr="00D5465F" w:rsidRDefault="00EB5F6A" w:rsidP="006D7E8E">
      <w:pPr>
        <w:shd w:val="clear" w:color="auto" w:fill="FFFFFF"/>
        <w:ind w:left="454" w:hanging="454"/>
        <w:jc w:val="both"/>
        <w:textAlignment w:val="baseline"/>
        <w:rPr>
          <w:sz w:val="20"/>
          <w:szCs w:val="20"/>
          <w:lang w:val="en-GB"/>
        </w:rPr>
      </w:pPr>
    </w:p>
    <w:p w14:paraId="58F90458" w14:textId="77777777" w:rsidR="00EB5F6A" w:rsidRPr="00D5465F" w:rsidRDefault="00EB5F6A" w:rsidP="006D7E8E">
      <w:pPr>
        <w:shd w:val="clear" w:color="auto" w:fill="FFFFFF"/>
        <w:ind w:left="454" w:hanging="454"/>
        <w:jc w:val="both"/>
        <w:textAlignment w:val="baseline"/>
        <w:rPr>
          <w:sz w:val="20"/>
          <w:szCs w:val="20"/>
          <w:lang w:val="en-GB"/>
        </w:rPr>
      </w:pPr>
    </w:p>
    <w:p w14:paraId="64287BA2" w14:textId="77777777" w:rsidR="00EB5F6A" w:rsidRDefault="00EB5F6A" w:rsidP="00D01C63">
      <w:pPr>
        <w:shd w:val="clear" w:color="auto" w:fill="FFFFFF"/>
        <w:jc w:val="both"/>
        <w:textAlignment w:val="baseline"/>
        <w:rPr>
          <w:sz w:val="20"/>
          <w:szCs w:val="20"/>
          <w:lang w:val="en-GB"/>
        </w:rPr>
      </w:pPr>
      <w:r w:rsidRPr="00D5465F">
        <w:rPr>
          <w:sz w:val="20"/>
          <w:szCs w:val="20"/>
          <w:lang w:val="en-GB"/>
        </w:rPr>
        <w:t>For more information on the full paper format</w:t>
      </w:r>
      <w:r w:rsidR="00D01C63" w:rsidRPr="00D5465F">
        <w:rPr>
          <w:sz w:val="20"/>
          <w:szCs w:val="20"/>
          <w:lang w:val="en-GB"/>
        </w:rPr>
        <w:t xml:space="preserve"> and requirements</w:t>
      </w:r>
      <w:r w:rsidRPr="00D5465F">
        <w:rPr>
          <w:sz w:val="20"/>
          <w:szCs w:val="20"/>
          <w:lang w:val="en-GB"/>
        </w:rPr>
        <w:t xml:space="preserve">, please </w:t>
      </w:r>
      <w:r w:rsidR="00D01C63" w:rsidRPr="00D5465F">
        <w:rPr>
          <w:sz w:val="20"/>
          <w:szCs w:val="20"/>
          <w:lang w:val="en-GB"/>
        </w:rPr>
        <w:t>also see</w:t>
      </w:r>
      <w:r w:rsidRPr="00D5465F">
        <w:rPr>
          <w:sz w:val="20"/>
          <w:szCs w:val="20"/>
          <w:lang w:val="en-GB"/>
        </w:rPr>
        <w:t xml:space="preserve"> </w:t>
      </w:r>
      <w:hyperlink r:id="rId13" w:history="1">
        <w:r w:rsidR="00D01C63" w:rsidRPr="00D5465F">
          <w:rPr>
            <w:rStyle w:val="Hyperlink"/>
            <w:sz w:val="20"/>
            <w:szCs w:val="20"/>
            <w:lang w:val="en-GB"/>
          </w:rPr>
          <w:t>http://agronomy.emu.ee/GeneralGuidelineForAuthors.pdf</w:t>
        </w:r>
      </w:hyperlink>
      <w:r w:rsidR="00D01C63" w:rsidRPr="00D5465F">
        <w:rPr>
          <w:sz w:val="20"/>
          <w:szCs w:val="20"/>
          <w:lang w:val="en-GB"/>
        </w:rPr>
        <w:t>.</w:t>
      </w:r>
      <w:r w:rsidR="00D01C63">
        <w:rPr>
          <w:sz w:val="20"/>
          <w:szCs w:val="20"/>
          <w:lang w:val="en-GB"/>
        </w:rPr>
        <w:t xml:space="preserve"> </w:t>
      </w:r>
    </w:p>
    <w:p w14:paraId="001BE3A0" w14:textId="5ACBA39C" w:rsidR="00EB5F6A" w:rsidRDefault="00EB5F6A" w:rsidP="006D7E8E">
      <w:pPr>
        <w:shd w:val="clear" w:color="auto" w:fill="FFFFFF"/>
        <w:ind w:left="454" w:hanging="454"/>
        <w:jc w:val="both"/>
        <w:textAlignment w:val="baseline"/>
        <w:rPr>
          <w:rFonts w:eastAsia="Arial Unicode MS"/>
          <w:sz w:val="20"/>
          <w:szCs w:val="20"/>
          <w:lang w:val="en-GB"/>
        </w:rPr>
      </w:pPr>
    </w:p>
    <w:sectPr w:rsidR="00EB5F6A" w:rsidSect="005E5D78">
      <w:pgSz w:w="9979" w:h="14175" w:code="13"/>
      <w:pgMar w:top="1134" w:right="1134" w:bottom="1134" w:left="1134" w:header="709" w:footer="709" w:gutter="0"/>
      <w:lnNumType w:countBy="1" w:restart="continuous"/>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TimesNewRomanPSMT">
    <w:altName w:val="MS Mincho"/>
    <w:panose1 w:val="020B0604020202020204"/>
    <w:charset w:val="80"/>
    <w:family w:val="auto"/>
    <w:notTrueType/>
    <w:pitch w:val="default"/>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ws7Q0MLMwMre0MLZU0lEKTi0uzszPAykwrAUANQtiECwAAAA="/>
  </w:docVars>
  <w:rsids>
    <w:rsidRoot w:val="00A85440"/>
    <w:rsid w:val="000001F3"/>
    <w:rsid w:val="000359BE"/>
    <w:rsid w:val="0005498A"/>
    <w:rsid w:val="0006045E"/>
    <w:rsid w:val="00061EE6"/>
    <w:rsid w:val="00071AE7"/>
    <w:rsid w:val="00092C7F"/>
    <w:rsid w:val="000A3038"/>
    <w:rsid w:val="000B6FA4"/>
    <w:rsid w:val="0010032B"/>
    <w:rsid w:val="00103C5E"/>
    <w:rsid w:val="00146EDD"/>
    <w:rsid w:val="0017617F"/>
    <w:rsid w:val="001D74C3"/>
    <w:rsid w:val="00203100"/>
    <w:rsid w:val="002108C0"/>
    <w:rsid w:val="00224D3B"/>
    <w:rsid w:val="00246527"/>
    <w:rsid w:val="002870B3"/>
    <w:rsid w:val="002C7F23"/>
    <w:rsid w:val="002E06FE"/>
    <w:rsid w:val="002E66FC"/>
    <w:rsid w:val="002F4617"/>
    <w:rsid w:val="002F5B66"/>
    <w:rsid w:val="0031275B"/>
    <w:rsid w:val="00380C3C"/>
    <w:rsid w:val="003906D9"/>
    <w:rsid w:val="003914D5"/>
    <w:rsid w:val="003C13B5"/>
    <w:rsid w:val="003D6C8B"/>
    <w:rsid w:val="003E0137"/>
    <w:rsid w:val="003E4BF3"/>
    <w:rsid w:val="003F04CA"/>
    <w:rsid w:val="00414018"/>
    <w:rsid w:val="00444EE3"/>
    <w:rsid w:val="00454DB6"/>
    <w:rsid w:val="0046491C"/>
    <w:rsid w:val="004A13AD"/>
    <w:rsid w:val="004B46F4"/>
    <w:rsid w:val="004D79D2"/>
    <w:rsid w:val="004F3769"/>
    <w:rsid w:val="00520D06"/>
    <w:rsid w:val="00527217"/>
    <w:rsid w:val="0054104C"/>
    <w:rsid w:val="00541740"/>
    <w:rsid w:val="005844A0"/>
    <w:rsid w:val="005D47CF"/>
    <w:rsid w:val="005E5D78"/>
    <w:rsid w:val="005F502B"/>
    <w:rsid w:val="00617F1A"/>
    <w:rsid w:val="006318D4"/>
    <w:rsid w:val="0065108E"/>
    <w:rsid w:val="006652E7"/>
    <w:rsid w:val="00666632"/>
    <w:rsid w:val="006673B5"/>
    <w:rsid w:val="00672B24"/>
    <w:rsid w:val="00682672"/>
    <w:rsid w:val="006C6AF7"/>
    <w:rsid w:val="006D7E8E"/>
    <w:rsid w:val="00716709"/>
    <w:rsid w:val="00765B71"/>
    <w:rsid w:val="007777C6"/>
    <w:rsid w:val="0078623D"/>
    <w:rsid w:val="00786FF5"/>
    <w:rsid w:val="007B0E6D"/>
    <w:rsid w:val="007C21F8"/>
    <w:rsid w:val="008258A6"/>
    <w:rsid w:val="00897B61"/>
    <w:rsid w:val="008A67F6"/>
    <w:rsid w:val="008C27EF"/>
    <w:rsid w:val="008D277D"/>
    <w:rsid w:val="00936F0D"/>
    <w:rsid w:val="00952A71"/>
    <w:rsid w:val="009938BA"/>
    <w:rsid w:val="009A7EE2"/>
    <w:rsid w:val="009F07C8"/>
    <w:rsid w:val="00A20FC3"/>
    <w:rsid w:val="00A37763"/>
    <w:rsid w:val="00A7503B"/>
    <w:rsid w:val="00A81B15"/>
    <w:rsid w:val="00A82A97"/>
    <w:rsid w:val="00A85440"/>
    <w:rsid w:val="00AC18EE"/>
    <w:rsid w:val="00B62BDC"/>
    <w:rsid w:val="00B65DF5"/>
    <w:rsid w:val="00B7416C"/>
    <w:rsid w:val="00B9672F"/>
    <w:rsid w:val="00BB288F"/>
    <w:rsid w:val="00BE1C43"/>
    <w:rsid w:val="00C27562"/>
    <w:rsid w:val="00C51781"/>
    <w:rsid w:val="00C565AD"/>
    <w:rsid w:val="00C70058"/>
    <w:rsid w:val="00C739CE"/>
    <w:rsid w:val="00CD7424"/>
    <w:rsid w:val="00CF5293"/>
    <w:rsid w:val="00D01C63"/>
    <w:rsid w:val="00D44F45"/>
    <w:rsid w:val="00D5465F"/>
    <w:rsid w:val="00DD08E9"/>
    <w:rsid w:val="00DD758D"/>
    <w:rsid w:val="00DE15DF"/>
    <w:rsid w:val="00DE4DFF"/>
    <w:rsid w:val="00E00787"/>
    <w:rsid w:val="00E075CD"/>
    <w:rsid w:val="00E20BB2"/>
    <w:rsid w:val="00E400AD"/>
    <w:rsid w:val="00E6491F"/>
    <w:rsid w:val="00EA2925"/>
    <w:rsid w:val="00EB01C9"/>
    <w:rsid w:val="00EB48F1"/>
    <w:rsid w:val="00EB5F6A"/>
    <w:rsid w:val="00EF16D1"/>
    <w:rsid w:val="00F31920"/>
    <w:rsid w:val="00F3410D"/>
    <w:rsid w:val="00F43F1F"/>
    <w:rsid w:val="00F77338"/>
    <w:rsid w:val="00F95DCD"/>
    <w:rsid w:val="00F9721E"/>
    <w:rsid w:val="00FD5522"/>
    <w:rsid w:val="00FE31AD"/>
    <w:rsid w:val="00FF2A52"/>
  </w:rsids>
  <m:mathPr>
    <m:mathFont m:val="Cambria Math"/>
    <m:brkBin m:val="before"/>
    <m:brkBinSub m:val="--"/>
    <m:smallFrac m:val="0"/>
    <m:dispDef/>
    <m:lMargin m:val="0"/>
    <m:rMargin m:val="0"/>
    <m:defJc m:val="centerGroup"/>
    <m:wrapIndent m:val="1440"/>
    <m:intLim m:val="subSup"/>
    <m:naryLim m:val="undOvr"/>
  </m:mathPr>
  <w:themeFontLang w:val="et-E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D714"/>
  <w15:docId w15:val="{3E33464D-50DA-44AE-9095-0334751D4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5440"/>
    <w:pPr>
      <w:spacing w:after="0" w:line="240" w:lineRule="auto"/>
    </w:pPr>
    <w:rPr>
      <w:rFonts w:ascii="Times New Roman" w:eastAsia="Times New Roman" w:hAnsi="Times New Roman" w:cs="Times New Roman"/>
      <w:snapToGrid w:val="0"/>
      <w:sz w:val="24"/>
      <w:szCs w:val="24"/>
      <w:lang w:eastAsia="et-EE"/>
    </w:rPr>
  </w:style>
  <w:style w:type="paragraph" w:styleId="Heading1">
    <w:name w:val="heading 1"/>
    <w:aliases w:val="AR Heading 1"/>
    <w:basedOn w:val="Normal"/>
    <w:next w:val="Normal"/>
    <w:link w:val="Heading1Char"/>
    <w:uiPriority w:val="9"/>
    <w:qFormat/>
    <w:rsid w:val="003C13B5"/>
    <w:pPr>
      <w:keepNext/>
      <w:keepLines/>
      <w:jc w:val="center"/>
      <w:outlineLvl w:val="0"/>
    </w:pPr>
    <w:rPr>
      <w:rFonts w:eastAsiaTheme="majorEastAsia" w:cstheme="majorBidi"/>
      <w:b/>
      <w:sz w:val="22"/>
      <w:szCs w:val="32"/>
    </w:rPr>
  </w:style>
  <w:style w:type="paragraph" w:styleId="Heading2">
    <w:name w:val="heading 2"/>
    <w:aliases w:val="AR Heading 2"/>
    <w:next w:val="Normal"/>
    <w:link w:val="Heading2Char"/>
    <w:uiPriority w:val="9"/>
    <w:unhideWhenUsed/>
    <w:qFormat/>
    <w:rsid w:val="00F95DCD"/>
    <w:pPr>
      <w:keepNext/>
      <w:keepLines/>
      <w:spacing w:after="0" w:line="240" w:lineRule="auto"/>
      <w:outlineLvl w:val="1"/>
    </w:pPr>
    <w:rPr>
      <w:rFonts w:ascii="Times New Roman" w:eastAsiaTheme="majorEastAsia" w:hAnsi="Times New Roman" w:cstheme="majorBidi"/>
      <w:b/>
      <w:snapToGrid w:val="0"/>
      <w:szCs w:val="26"/>
      <w:lang w:eastAsia="et-EE"/>
    </w:rPr>
  </w:style>
  <w:style w:type="paragraph" w:styleId="Heading3">
    <w:name w:val="heading 3"/>
    <w:aliases w:val="AR Heading 3"/>
    <w:basedOn w:val="Normal"/>
    <w:next w:val="Normal"/>
    <w:link w:val="Heading3Char"/>
    <w:uiPriority w:val="9"/>
    <w:unhideWhenUsed/>
    <w:qFormat/>
    <w:rsid w:val="003C13B5"/>
    <w:pPr>
      <w:keepNext/>
      <w:keepLines/>
      <w:ind w:left="461"/>
      <w:outlineLvl w:val="2"/>
    </w:pPr>
    <w:rPr>
      <w:rFonts w:eastAsiaTheme="majorEastAsia"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85440"/>
    <w:rPr>
      <w:rFonts w:cs="Times New Roman"/>
      <w:color w:val="0000FF"/>
      <w:u w:val="single"/>
    </w:rPr>
  </w:style>
  <w:style w:type="character" w:customStyle="1" w:styleId="hps">
    <w:name w:val="hps"/>
    <w:basedOn w:val="DefaultParagraphFont"/>
    <w:rsid w:val="00A85440"/>
  </w:style>
  <w:style w:type="character" w:customStyle="1" w:styleId="projekt">
    <w:name w:val="projekt"/>
    <w:rsid w:val="00A85440"/>
  </w:style>
  <w:style w:type="paragraph" w:styleId="ListParagraph">
    <w:name w:val="List Paragraph"/>
    <w:basedOn w:val="Normal"/>
    <w:uiPriority w:val="34"/>
    <w:rsid w:val="00A85440"/>
    <w:pPr>
      <w:bidi/>
      <w:spacing w:after="200" w:line="276" w:lineRule="auto"/>
      <w:ind w:left="720"/>
      <w:contextualSpacing/>
    </w:pPr>
    <w:rPr>
      <w:rFonts w:ascii="Calibri" w:hAnsi="Calibri" w:cs="Arial"/>
      <w:snapToGrid/>
      <w:sz w:val="22"/>
      <w:szCs w:val="22"/>
      <w:lang w:val="en-US" w:eastAsia="en-US" w:bidi="fa-IR"/>
    </w:rPr>
  </w:style>
  <w:style w:type="paragraph" w:customStyle="1" w:styleId="Default">
    <w:name w:val="Default"/>
    <w:rsid w:val="00A85440"/>
    <w:pPr>
      <w:tabs>
        <w:tab w:val="left" w:pos="709"/>
      </w:tabs>
      <w:suppressAutoHyphens/>
      <w:spacing w:after="0" w:line="200" w:lineRule="atLeast"/>
    </w:pPr>
    <w:rPr>
      <w:rFonts w:ascii="Arial" w:eastAsia="Calibri" w:hAnsi="Arial" w:cs="Arial"/>
      <w:sz w:val="24"/>
      <w:szCs w:val="24"/>
      <w:lang w:val="it-IT" w:eastAsia="it-IT"/>
    </w:rPr>
  </w:style>
  <w:style w:type="paragraph" w:styleId="BalloonText">
    <w:name w:val="Balloon Text"/>
    <w:basedOn w:val="Normal"/>
    <w:link w:val="BalloonTextChar"/>
    <w:uiPriority w:val="99"/>
    <w:semiHidden/>
    <w:unhideWhenUsed/>
    <w:rsid w:val="00A85440"/>
    <w:rPr>
      <w:rFonts w:ascii="Tahoma" w:hAnsi="Tahoma" w:cs="Tahoma"/>
      <w:sz w:val="16"/>
      <w:szCs w:val="16"/>
    </w:rPr>
  </w:style>
  <w:style w:type="character" w:customStyle="1" w:styleId="BalloonTextChar">
    <w:name w:val="Balloon Text Char"/>
    <w:basedOn w:val="DefaultParagraphFont"/>
    <w:link w:val="BalloonText"/>
    <w:uiPriority w:val="99"/>
    <w:semiHidden/>
    <w:rsid w:val="00A85440"/>
    <w:rPr>
      <w:rFonts w:ascii="Tahoma" w:eastAsia="Times New Roman" w:hAnsi="Tahoma" w:cs="Tahoma"/>
      <w:snapToGrid w:val="0"/>
      <w:sz w:val="16"/>
      <w:szCs w:val="16"/>
      <w:lang w:eastAsia="et-EE"/>
    </w:rPr>
  </w:style>
  <w:style w:type="character" w:styleId="CommentReference">
    <w:name w:val="annotation reference"/>
    <w:basedOn w:val="DefaultParagraphFont"/>
    <w:uiPriority w:val="99"/>
    <w:semiHidden/>
    <w:unhideWhenUsed/>
    <w:rsid w:val="003E4BF3"/>
    <w:rPr>
      <w:sz w:val="16"/>
      <w:szCs w:val="16"/>
    </w:rPr>
  </w:style>
  <w:style w:type="paragraph" w:styleId="CommentText">
    <w:name w:val="annotation text"/>
    <w:basedOn w:val="Normal"/>
    <w:link w:val="CommentTextChar"/>
    <w:uiPriority w:val="99"/>
    <w:semiHidden/>
    <w:unhideWhenUsed/>
    <w:rsid w:val="003E4BF3"/>
    <w:rPr>
      <w:sz w:val="20"/>
      <w:szCs w:val="20"/>
    </w:rPr>
  </w:style>
  <w:style w:type="character" w:customStyle="1" w:styleId="CommentTextChar">
    <w:name w:val="Comment Text Char"/>
    <w:basedOn w:val="DefaultParagraphFont"/>
    <w:link w:val="CommentText"/>
    <w:uiPriority w:val="99"/>
    <w:semiHidden/>
    <w:rsid w:val="003E4BF3"/>
    <w:rPr>
      <w:rFonts w:ascii="Times New Roman" w:eastAsia="Times New Roman" w:hAnsi="Times New Roman" w:cs="Times New Roman"/>
      <w:snapToGrid w:val="0"/>
      <w:sz w:val="20"/>
      <w:szCs w:val="20"/>
      <w:lang w:eastAsia="et-EE"/>
    </w:rPr>
  </w:style>
  <w:style w:type="paragraph" w:styleId="CommentSubject">
    <w:name w:val="annotation subject"/>
    <w:basedOn w:val="CommentText"/>
    <w:next w:val="CommentText"/>
    <w:link w:val="CommentSubjectChar"/>
    <w:uiPriority w:val="99"/>
    <w:semiHidden/>
    <w:unhideWhenUsed/>
    <w:rsid w:val="003E4BF3"/>
    <w:rPr>
      <w:b/>
      <w:bCs/>
    </w:rPr>
  </w:style>
  <w:style w:type="character" w:customStyle="1" w:styleId="CommentSubjectChar">
    <w:name w:val="Comment Subject Char"/>
    <w:basedOn w:val="CommentTextChar"/>
    <w:link w:val="CommentSubject"/>
    <w:uiPriority w:val="99"/>
    <w:semiHidden/>
    <w:rsid w:val="003E4BF3"/>
    <w:rPr>
      <w:rFonts w:ascii="Times New Roman" w:eastAsia="Times New Roman" w:hAnsi="Times New Roman" w:cs="Times New Roman"/>
      <w:b/>
      <w:bCs/>
      <w:snapToGrid w:val="0"/>
      <w:sz w:val="20"/>
      <w:szCs w:val="20"/>
      <w:lang w:eastAsia="et-EE"/>
    </w:rPr>
  </w:style>
  <w:style w:type="character" w:styleId="Strong">
    <w:name w:val="Strong"/>
    <w:basedOn w:val="DefaultParagraphFont"/>
    <w:uiPriority w:val="22"/>
    <w:rsid w:val="000A3038"/>
    <w:rPr>
      <w:b/>
      <w:bCs/>
    </w:rPr>
  </w:style>
  <w:style w:type="character" w:styleId="LineNumber">
    <w:name w:val="line number"/>
    <w:basedOn w:val="DefaultParagraphFont"/>
    <w:uiPriority w:val="99"/>
    <w:semiHidden/>
    <w:unhideWhenUsed/>
    <w:rsid w:val="005F502B"/>
  </w:style>
  <w:style w:type="table" w:styleId="TableGrid">
    <w:name w:val="Table Grid"/>
    <w:basedOn w:val="TableNormal"/>
    <w:uiPriority w:val="39"/>
    <w:rsid w:val="00061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itle">
    <w:name w:val="T_Title"/>
    <w:basedOn w:val="Normal"/>
    <w:link w:val="TTitleChar"/>
    <w:rsid w:val="00061EE6"/>
    <w:pPr>
      <w:jc w:val="center"/>
    </w:pPr>
    <w:rPr>
      <w:b/>
      <w:snapToGrid/>
      <w:sz w:val="20"/>
      <w:szCs w:val="20"/>
      <w:lang w:val="en-GB"/>
    </w:rPr>
  </w:style>
  <w:style w:type="character" w:customStyle="1" w:styleId="TTitleChar">
    <w:name w:val="T_Title Char"/>
    <w:link w:val="TTitle"/>
    <w:locked/>
    <w:rsid w:val="00061EE6"/>
    <w:rPr>
      <w:rFonts w:ascii="Times New Roman" w:eastAsia="Times New Roman" w:hAnsi="Times New Roman" w:cs="Times New Roman"/>
      <w:b/>
      <w:sz w:val="20"/>
      <w:szCs w:val="20"/>
      <w:lang w:val="en-GB" w:eastAsia="et-EE"/>
    </w:rPr>
  </w:style>
  <w:style w:type="character" w:styleId="PlaceholderText">
    <w:name w:val="Placeholder Text"/>
    <w:basedOn w:val="DefaultParagraphFont"/>
    <w:uiPriority w:val="99"/>
    <w:semiHidden/>
    <w:rsid w:val="004B46F4"/>
    <w:rPr>
      <w:color w:val="808080"/>
    </w:rPr>
  </w:style>
  <w:style w:type="paragraph" w:styleId="Title">
    <w:name w:val="Title"/>
    <w:aliases w:val="AR Title"/>
    <w:basedOn w:val="Normal"/>
    <w:next w:val="Normal"/>
    <w:link w:val="TitleChar"/>
    <w:uiPriority w:val="10"/>
    <w:qFormat/>
    <w:rsid w:val="00F95DCD"/>
    <w:pPr>
      <w:jc w:val="center"/>
    </w:pPr>
    <w:rPr>
      <w:b/>
      <w:sz w:val="28"/>
      <w:szCs w:val="28"/>
      <w:lang w:val="en-GB"/>
    </w:rPr>
  </w:style>
  <w:style w:type="character" w:customStyle="1" w:styleId="TitleChar">
    <w:name w:val="Title Char"/>
    <w:aliases w:val="AR Title Char"/>
    <w:basedOn w:val="DefaultParagraphFont"/>
    <w:link w:val="Title"/>
    <w:uiPriority w:val="10"/>
    <w:rsid w:val="00F95DCD"/>
    <w:rPr>
      <w:rFonts w:ascii="Times New Roman" w:eastAsia="Times New Roman" w:hAnsi="Times New Roman" w:cs="Times New Roman"/>
      <w:b/>
      <w:snapToGrid w:val="0"/>
      <w:sz w:val="28"/>
      <w:szCs w:val="28"/>
      <w:lang w:val="en-GB" w:eastAsia="et-EE"/>
    </w:rPr>
  </w:style>
  <w:style w:type="paragraph" w:customStyle="1" w:styleId="ARAuthorsname">
    <w:name w:val="AR Authors name"/>
    <w:basedOn w:val="Normal"/>
    <w:qFormat/>
    <w:rsid w:val="00C565AD"/>
    <w:pPr>
      <w:jc w:val="center"/>
    </w:pPr>
    <w:rPr>
      <w:lang w:val="en-GB"/>
    </w:rPr>
  </w:style>
  <w:style w:type="paragraph" w:customStyle="1" w:styleId="ARAgronomyResearch">
    <w:name w:val="AR Agronomy Research"/>
    <w:basedOn w:val="Default"/>
    <w:qFormat/>
    <w:rsid w:val="00F95DCD"/>
    <w:pPr>
      <w:spacing w:line="240" w:lineRule="auto"/>
      <w:jc w:val="right"/>
    </w:pPr>
    <w:rPr>
      <w:rFonts w:ascii="Times New Roman" w:hAnsi="Times New Roman" w:cs="Times New Roman"/>
      <w:i/>
      <w:sz w:val="22"/>
      <w:szCs w:val="22"/>
      <w:lang w:val="en-GB" w:eastAsia="et-EE"/>
    </w:rPr>
  </w:style>
  <w:style w:type="paragraph" w:customStyle="1" w:styleId="ARAffiliation">
    <w:name w:val="AR Affiliation"/>
    <w:qFormat/>
    <w:rsid w:val="00F95DCD"/>
    <w:pPr>
      <w:spacing w:after="0" w:line="240" w:lineRule="auto"/>
      <w:jc w:val="both"/>
    </w:pPr>
    <w:rPr>
      <w:rFonts w:ascii="Times New Roman" w:eastAsia="Times New Roman" w:hAnsi="Times New Roman" w:cs="Times New Roman"/>
      <w:snapToGrid w:val="0"/>
      <w:lang w:val="en-GB" w:eastAsia="et-EE"/>
    </w:rPr>
  </w:style>
  <w:style w:type="paragraph" w:customStyle="1" w:styleId="ARAbstract">
    <w:name w:val="AR Abstract"/>
    <w:qFormat/>
    <w:rsid w:val="00F95DCD"/>
    <w:pPr>
      <w:spacing w:line="240" w:lineRule="auto"/>
      <w:jc w:val="both"/>
    </w:pPr>
    <w:rPr>
      <w:rFonts w:ascii="Times New Roman" w:eastAsia="Times New Roman" w:hAnsi="Times New Roman" w:cs="Times New Roman"/>
      <w:snapToGrid w:val="0"/>
      <w:sz w:val="20"/>
      <w:szCs w:val="20"/>
      <w:lang w:val="en-GB" w:eastAsia="et-EE"/>
    </w:rPr>
  </w:style>
  <w:style w:type="paragraph" w:customStyle="1" w:styleId="ARKeywords">
    <w:name w:val="AR Keywords"/>
    <w:qFormat/>
    <w:rsid w:val="00F95DCD"/>
    <w:pPr>
      <w:spacing w:after="0" w:line="240" w:lineRule="auto"/>
      <w:jc w:val="both"/>
    </w:pPr>
    <w:rPr>
      <w:rFonts w:ascii="Times New Roman" w:eastAsia="Times New Roman" w:hAnsi="Times New Roman" w:cs="Times New Roman"/>
      <w:snapToGrid w:val="0"/>
      <w:sz w:val="20"/>
      <w:szCs w:val="20"/>
      <w:lang w:val="en-GB" w:eastAsia="et-EE"/>
    </w:rPr>
  </w:style>
  <w:style w:type="paragraph" w:customStyle="1" w:styleId="ARText">
    <w:name w:val="AR Text"/>
    <w:qFormat/>
    <w:rsid w:val="00F95DCD"/>
    <w:pPr>
      <w:spacing w:after="0" w:line="240" w:lineRule="auto"/>
      <w:ind w:firstLine="461"/>
      <w:jc w:val="both"/>
    </w:pPr>
    <w:rPr>
      <w:rFonts w:ascii="Times New Roman" w:eastAsia="Arial Unicode MS" w:hAnsi="Times New Roman" w:cs="Times New Roman"/>
      <w:snapToGrid w:val="0"/>
      <w:shd w:val="clear" w:color="auto" w:fill="FFFFFF"/>
      <w:lang w:val="en-GB" w:eastAsia="et-EE"/>
    </w:rPr>
  </w:style>
  <w:style w:type="character" w:customStyle="1" w:styleId="Heading2Char">
    <w:name w:val="Heading 2 Char"/>
    <w:aliases w:val="AR Heading 2 Char"/>
    <w:basedOn w:val="DefaultParagraphFont"/>
    <w:link w:val="Heading2"/>
    <w:uiPriority w:val="9"/>
    <w:rsid w:val="00F95DCD"/>
    <w:rPr>
      <w:rFonts w:ascii="Times New Roman" w:eastAsiaTheme="majorEastAsia" w:hAnsi="Times New Roman" w:cstheme="majorBidi"/>
      <w:b/>
      <w:snapToGrid w:val="0"/>
      <w:szCs w:val="26"/>
      <w:lang w:eastAsia="et-EE"/>
    </w:rPr>
  </w:style>
  <w:style w:type="character" w:customStyle="1" w:styleId="Heading1Char">
    <w:name w:val="Heading 1 Char"/>
    <w:aliases w:val="AR Heading 1 Char"/>
    <w:basedOn w:val="DefaultParagraphFont"/>
    <w:link w:val="Heading1"/>
    <w:uiPriority w:val="9"/>
    <w:rsid w:val="003C13B5"/>
    <w:rPr>
      <w:rFonts w:ascii="Times New Roman" w:eastAsiaTheme="majorEastAsia" w:hAnsi="Times New Roman" w:cstheme="majorBidi"/>
      <w:b/>
      <w:snapToGrid w:val="0"/>
      <w:szCs w:val="32"/>
      <w:lang w:eastAsia="et-EE"/>
    </w:rPr>
  </w:style>
  <w:style w:type="character" w:customStyle="1" w:styleId="Heading3Char">
    <w:name w:val="Heading 3 Char"/>
    <w:aliases w:val="AR Heading 3 Char"/>
    <w:basedOn w:val="DefaultParagraphFont"/>
    <w:link w:val="Heading3"/>
    <w:uiPriority w:val="9"/>
    <w:rsid w:val="003C13B5"/>
    <w:rPr>
      <w:rFonts w:ascii="Times New Roman" w:eastAsiaTheme="majorEastAsia" w:hAnsi="Times New Roman" w:cstheme="majorBidi"/>
      <w:b/>
      <w:snapToGrid w:val="0"/>
      <w:szCs w:val="24"/>
      <w:lang w:eastAsia="et-EE"/>
    </w:rPr>
  </w:style>
  <w:style w:type="paragraph" w:customStyle="1" w:styleId="ARFigure">
    <w:name w:val="AR Figure"/>
    <w:basedOn w:val="Normal"/>
    <w:qFormat/>
    <w:rsid w:val="00BE1C43"/>
    <w:pPr>
      <w:jc w:val="center"/>
    </w:pPr>
    <w:rPr>
      <w:noProof/>
      <w:snapToGrid/>
      <w:sz w:val="22"/>
      <w:szCs w:val="22"/>
    </w:rPr>
  </w:style>
  <w:style w:type="paragraph" w:customStyle="1" w:styleId="ARFigurecaption">
    <w:name w:val="AR Figure caption"/>
    <w:basedOn w:val="Normal"/>
    <w:qFormat/>
    <w:rsid w:val="00BE1C43"/>
    <w:pPr>
      <w:jc w:val="both"/>
    </w:pPr>
    <w:rPr>
      <w:sz w:val="20"/>
      <w:szCs w:val="20"/>
      <w:lang w:val="en-GB"/>
    </w:rPr>
  </w:style>
  <w:style w:type="paragraph" w:customStyle="1" w:styleId="ARTablecontent">
    <w:name w:val="AR Table content"/>
    <w:basedOn w:val="Normal"/>
    <w:qFormat/>
    <w:rsid w:val="00BE1C43"/>
    <w:rPr>
      <w:sz w:val="20"/>
      <w:szCs w:val="20"/>
      <w:lang w:val="en-GB"/>
    </w:rPr>
  </w:style>
  <w:style w:type="paragraph" w:customStyle="1" w:styleId="ARTablecaption">
    <w:name w:val="AR Table caption"/>
    <w:basedOn w:val="Normal"/>
    <w:qFormat/>
    <w:rsid w:val="00BE1C43"/>
    <w:pPr>
      <w:spacing w:after="60"/>
      <w:jc w:val="both"/>
    </w:pPr>
    <w:rPr>
      <w:rFonts w:eastAsia="Arial Unicode MS"/>
      <w:noProof/>
      <w:sz w:val="20"/>
      <w:szCs w:val="20"/>
      <w:shd w:val="clear" w:color="auto" w:fill="FFFFFF"/>
      <w:lang w:val="en-GB"/>
    </w:rPr>
  </w:style>
  <w:style w:type="paragraph" w:customStyle="1" w:styleId="AREquation">
    <w:name w:val="AR Equation"/>
    <w:basedOn w:val="Normal"/>
    <w:qFormat/>
    <w:rsid w:val="00BE1C43"/>
    <w:pPr>
      <w:jc w:val="center"/>
    </w:pPr>
    <w:rPr>
      <w:i/>
      <w:sz w:val="22"/>
      <w:lang w:val="en-GB"/>
    </w:rPr>
  </w:style>
  <w:style w:type="paragraph" w:customStyle="1" w:styleId="AREquationnumber">
    <w:name w:val="AR Equation number"/>
    <w:basedOn w:val="Normal"/>
    <w:qFormat/>
    <w:rsid w:val="00BE1C43"/>
    <w:rPr>
      <w:sz w:val="22"/>
      <w:lang w:val="en-GB"/>
    </w:rPr>
  </w:style>
  <w:style w:type="paragraph" w:customStyle="1" w:styleId="ARTablefootnote">
    <w:name w:val="AR Table footnote"/>
    <w:basedOn w:val="Normal"/>
    <w:qFormat/>
    <w:rsid w:val="00BE1C43"/>
    <w:rPr>
      <w:sz w:val="20"/>
      <w:szCs w:val="20"/>
      <w:lang w:val="en-GB"/>
    </w:rPr>
  </w:style>
  <w:style w:type="paragraph" w:customStyle="1" w:styleId="ACKNOWLEDGEMENTS">
    <w:name w:val="ACKNOWLEDGEMENTS"/>
    <w:basedOn w:val="Normal"/>
    <w:qFormat/>
    <w:rsid w:val="0046491C"/>
    <w:pPr>
      <w:jc w:val="both"/>
    </w:pPr>
    <w:rPr>
      <w:sz w:val="20"/>
      <w:szCs w:val="20"/>
      <w:lang w:val="en-GB"/>
    </w:rPr>
  </w:style>
  <w:style w:type="paragraph" w:customStyle="1" w:styleId="References">
    <w:name w:val="References"/>
    <w:basedOn w:val="Normal"/>
    <w:qFormat/>
    <w:rsid w:val="0046491C"/>
    <w:pPr>
      <w:shd w:val="clear" w:color="auto" w:fill="FFFFFF"/>
      <w:ind w:left="454" w:hanging="454"/>
      <w:jc w:val="both"/>
      <w:textAlignment w:val="baseline"/>
    </w:pPr>
    <w:rPr>
      <w:sz w:val="20"/>
      <w:szCs w:val="20"/>
      <w:shd w:val="clear" w:color="auto" w:fill="FFFFFF"/>
      <w:lang w:val="en-GB"/>
    </w:rPr>
  </w:style>
  <w:style w:type="paragraph" w:customStyle="1" w:styleId="AREquationtext">
    <w:name w:val="AR Equation text"/>
    <w:basedOn w:val="Normal"/>
    <w:qFormat/>
    <w:rsid w:val="003C13B5"/>
    <w:rPr>
      <w:sz w:val="22"/>
      <w:lang w:val="en-GB"/>
    </w:rPr>
  </w:style>
  <w:style w:type="table" w:customStyle="1" w:styleId="Kontuurtabel22">
    <w:name w:val="Kontuurtabel22"/>
    <w:basedOn w:val="TableNormal"/>
    <w:next w:val="TableGrid"/>
    <w:uiPriority w:val="59"/>
    <w:rsid w:val="00071AE7"/>
    <w:pPr>
      <w:spacing w:after="0" w:line="240" w:lineRule="auto"/>
    </w:pPr>
    <w:rPr>
      <w:rFonts w:ascii="Calibri" w:eastAsia="Times New Roman" w:hAnsi="Calibri" w:cs="Times New Roman"/>
      <w:snapToGrid w:val="0"/>
      <w:sz w:val="20"/>
      <w:szCs w:val="20"/>
      <w:lang w:val="lv-LV"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Kontuurtabel1">
    <w:name w:val="Kontuurtabel1"/>
    <w:basedOn w:val="TableNormal"/>
    <w:next w:val="TableGrid"/>
    <w:uiPriority w:val="39"/>
    <w:rsid w:val="000001F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914D5"/>
    <w:rPr>
      <w:color w:val="800080" w:themeColor="followedHyperlink"/>
      <w:u w:val="single"/>
    </w:rPr>
  </w:style>
  <w:style w:type="paragraph" w:styleId="NormalWeb">
    <w:name w:val="Normal (Web)"/>
    <w:basedOn w:val="Normal"/>
    <w:uiPriority w:val="99"/>
    <w:semiHidden/>
    <w:unhideWhenUsed/>
    <w:rsid w:val="00897B61"/>
    <w:pPr>
      <w:spacing w:before="100" w:beforeAutospacing="1" w:after="100" w:afterAutospacing="1"/>
    </w:pPr>
    <w:rPr>
      <w:snapToGrid/>
      <w:lang w:val="en-P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yperlink" Target="http://agronomy.emu.ee/GeneralGuidelineForAuthors.pdf"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hdphoto" Target="media/hdphoto2.wdp"/><Relationship Id="rId5" Type="http://schemas.openxmlformats.org/officeDocument/2006/relationships/hyperlink" Target="mailto:me.myself@email.xyz" TargetMode="Externa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2653757349157266"/>
          <c:y val="5.5526824087228137E-2"/>
          <c:w val="0.74110473032976143"/>
          <c:h val="0.6692103952334425"/>
        </c:manualLayout>
      </c:layout>
      <c:lineChart>
        <c:grouping val="standard"/>
        <c:varyColors val="0"/>
        <c:ser>
          <c:idx val="0"/>
          <c:order val="0"/>
          <c:tx>
            <c:v>Oak wood GVC</c:v>
          </c:tx>
          <c:spPr>
            <a:ln>
              <a:prstDash val="solid"/>
            </a:ln>
          </c:spPr>
          <c:cat>
            <c:numRef>
              <c:f>'Stari rezultati + mešani les'!$A$3:$A$10</c:f>
              <c:numCache>
                <c:formatCode>General</c:formatCode>
                <c:ptCount val="8"/>
                <c:pt idx="0">
                  <c:v>220</c:v>
                </c:pt>
                <c:pt idx="1">
                  <c:v>240</c:v>
                </c:pt>
                <c:pt idx="2">
                  <c:v>260</c:v>
                </c:pt>
                <c:pt idx="3">
                  <c:v>280</c:v>
                </c:pt>
                <c:pt idx="4">
                  <c:v>300</c:v>
                </c:pt>
                <c:pt idx="5">
                  <c:v>320</c:v>
                </c:pt>
                <c:pt idx="6">
                  <c:v>340</c:v>
                </c:pt>
                <c:pt idx="7">
                  <c:v>400</c:v>
                </c:pt>
              </c:numCache>
            </c:numRef>
          </c:cat>
          <c:val>
            <c:numRef>
              <c:f>'Stari rezultati + mešani les'!$D$3:$D$10</c:f>
              <c:numCache>
                <c:formatCode>General</c:formatCode>
                <c:ptCount val="8"/>
                <c:pt idx="0">
                  <c:v>1414</c:v>
                </c:pt>
                <c:pt idx="1">
                  <c:v>2799</c:v>
                </c:pt>
                <c:pt idx="2">
                  <c:v>5726</c:v>
                </c:pt>
                <c:pt idx="3">
                  <c:v>5772</c:v>
                </c:pt>
                <c:pt idx="4">
                  <c:v>6517</c:v>
                </c:pt>
                <c:pt idx="5">
                  <c:v>4969</c:v>
                </c:pt>
                <c:pt idx="6">
                  <c:v>6203</c:v>
                </c:pt>
                <c:pt idx="7">
                  <c:v>7323</c:v>
                </c:pt>
              </c:numCache>
            </c:numRef>
          </c:val>
          <c:smooth val="0"/>
          <c:extLst>
            <c:ext xmlns:c16="http://schemas.microsoft.com/office/drawing/2014/chart" uri="{C3380CC4-5D6E-409C-BE32-E72D297353CC}">
              <c16:uniqueId val="{00000000-8B4C-4227-A628-DD810C7355F4}"/>
            </c:ext>
          </c:extLst>
        </c:ser>
        <c:ser>
          <c:idx val="1"/>
          <c:order val="1"/>
          <c:tx>
            <c:v>Oak wood LHV</c:v>
          </c:tx>
          <c:spPr>
            <a:ln>
              <a:prstDash val="sysDash"/>
            </a:ln>
          </c:spPr>
          <c:cat>
            <c:numRef>
              <c:f>'Stari rezultati + mešani les'!$A$3:$A$10</c:f>
              <c:numCache>
                <c:formatCode>General</c:formatCode>
                <c:ptCount val="8"/>
                <c:pt idx="0">
                  <c:v>220</c:v>
                </c:pt>
                <c:pt idx="1">
                  <c:v>240</c:v>
                </c:pt>
                <c:pt idx="2">
                  <c:v>260</c:v>
                </c:pt>
                <c:pt idx="3">
                  <c:v>280</c:v>
                </c:pt>
                <c:pt idx="4">
                  <c:v>300</c:v>
                </c:pt>
                <c:pt idx="5">
                  <c:v>320</c:v>
                </c:pt>
                <c:pt idx="6">
                  <c:v>340</c:v>
                </c:pt>
                <c:pt idx="7">
                  <c:v>400</c:v>
                </c:pt>
              </c:numCache>
            </c:numRef>
          </c:cat>
          <c:val>
            <c:numRef>
              <c:f>'Stari rezultati + mešani les'!$E$3:$E$10</c:f>
              <c:numCache>
                <c:formatCode>General</c:formatCode>
                <c:ptCount val="8"/>
                <c:pt idx="0">
                  <c:v>1481</c:v>
                </c:pt>
                <c:pt idx="1">
                  <c:v>2973</c:v>
                </c:pt>
                <c:pt idx="2">
                  <c:v>6088</c:v>
                </c:pt>
                <c:pt idx="3">
                  <c:v>6215</c:v>
                </c:pt>
                <c:pt idx="4">
                  <c:v>6984</c:v>
                </c:pt>
                <c:pt idx="5">
                  <c:v>5444</c:v>
                </c:pt>
                <c:pt idx="6">
                  <c:v>6760</c:v>
                </c:pt>
                <c:pt idx="7">
                  <c:v>8002</c:v>
                </c:pt>
              </c:numCache>
            </c:numRef>
          </c:val>
          <c:smooth val="0"/>
          <c:extLst>
            <c:ext xmlns:c16="http://schemas.microsoft.com/office/drawing/2014/chart" uri="{C3380CC4-5D6E-409C-BE32-E72D297353CC}">
              <c16:uniqueId val="{00000001-8B4C-4227-A628-DD810C7355F4}"/>
            </c:ext>
          </c:extLst>
        </c:ser>
        <c:ser>
          <c:idx val="2"/>
          <c:order val="2"/>
          <c:tx>
            <c:v>Sewage sludge GVC</c:v>
          </c:tx>
          <c:cat>
            <c:numRef>
              <c:f>'Stari rezultati + mešani les'!$A$3:$A$10</c:f>
              <c:numCache>
                <c:formatCode>General</c:formatCode>
                <c:ptCount val="8"/>
                <c:pt idx="0">
                  <c:v>220</c:v>
                </c:pt>
                <c:pt idx="1">
                  <c:v>240</c:v>
                </c:pt>
                <c:pt idx="2">
                  <c:v>260</c:v>
                </c:pt>
                <c:pt idx="3">
                  <c:v>280</c:v>
                </c:pt>
                <c:pt idx="4">
                  <c:v>300</c:v>
                </c:pt>
                <c:pt idx="5">
                  <c:v>320</c:v>
                </c:pt>
                <c:pt idx="6">
                  <c:v>340</c:v>
                </c:pt>
                <c:pt idx="7">
                  <c:v>400</c:v>
                </c:pt>
              </c:numCache>
            </c:numRef>
          </c:cat>
          <c:val>
            <c:numRef>
              <c:f>'Stari rezultati + mešani les'!$D$44:$D$51</c:f>
              <c:numCache>
                <c:formatCode>General</c:formatCode>
                <c:ptCount val="8"/>
                <c:pt idx="0">
                  <c:v>739</c:v>
                </c:pt>
                <c:pt idx="1">
                  <c:v>1210</c:v>
                </c:pt>
                <c:pt idx="2">
                  <c:v>1161</c:v>
                </c:pt>
                <c:pt idx="3">
                  <c:v>710</c:v>
                </c:pt>
                <c:pt idx="4">
                  <c:v>485</c:v>
                </c:pt>
                <c:pt idx="5">
                  <c:v>78</c:v>
                </c:pt>
                <c:pt idx="6">
                  <c:v>-556</c:v>
                </c:pt>
                <c:pt idx="7">
                  <c:v>-3214</c:v>
                </c:pt>
              </c:numCache>
            </c:numRef>
          </c:val>
          <c:smooth val="0"/>
          <c:extLst>
            <c:ext xmlns:c16="http://schemas.microsoft.com/office/drawing/2014/chart" uri="{C3380CC4-5D6E-409C-BE32-E72D297353CC}">
              <c16:uniqueId val="{00000002-8B4C-4227-A628-DD810C7355F4}"/>
            </c:ext>
          </c:extLst>
        </c:ser>
        <c:ser>
          <c:idx val="3"/>
          <c:order val="3"/>
          <c:tx>
            <c:v>Sewage sludge LHV</c:v>
          </c:tx>
          <c:spPr>
            <a:ln>
              <a:prstDash val="sysDash"/>
            </a:ln>
          </c:spPr>
          <c:cat>
            <c:numRef>
              <c:f>'Stari rezultati + mešani les'!$A$3:$A$10</c:f>
              <c:numCache>
                <c:formatCode>General</c:formatCode>
                <c:ptCount val="8"/>
                <c:pt idx="0">
                  <c:v>220</c:v>
                </c:pt>
                <c:pt idx="1">
                  <c:v>240</c:v>
                </c:pt>
                <c:pt idx="2">
                  <c:v>260</c:v>
                </c:pt>
                <c:pt idx="3">
                  <c:v>280</c:v>
                </c:pt>
                <c:pt idx="4">
                  <c:v>300</c:v>
                </c:pt>
                <c:pt idx="5">
                  <c:v>320</c:v>
                </c:pt>
                <c:pt idx="6">
                  <c:v>340</c:v>
                </c:pt>
                <c:pt idx="7">
                  <c:v>400</c:v>
                </c:pt>
              </c:numCache>
            </c:numRef>
          </c:cat>
          <c:val>
            <c:numRef>
              <c:f>'Stari rezultati + mešani les'!$E$44:$E$51</c:f>
              <c:numCache>
                <c:formatCode>General</c:formatCode>
                <c:ptCount val="8"/>
                <c:pt idx="0">
                  <c:v>931</c:v>
                </c:pt>
                <c:pt idx="1">
                  <c:v>1351</c:v>
                </c:pt>
                <c:pt idx="2">
                  <c:v>1343</c:v>
                </c:pt>
                <c:pt idx="3">
                  <c:v>973</c:v>
                </c:pt>
                <c:pt idx="4">
                  <c:v>789</c:v>
                </c:pt>
                <c:pt idx="5">
                  <c:v>426</c:v>
                </c:pt>
                <c:pt idx="6">
                  <c:v>-336</c:v>
                </c:pt>
                <c:pt idx="7">
                  <c:v>-2566</c:v>
                </c:pt>
              </c:numCache>
            </c:numRef>
          </c:val>
          <c:smooth val="0"/>
          <c:extLst>
            <c:ext xmlns:c16="http://schemas.microsoft.com/office/drawing/2014/chart" uri="{C3380CC4-5D6E-409C-BE32-E72D297353CC}">
              <c16:uniqueId val="{00000003-8B4C-4227-A628-DD810C7355F4}"/>
            </c:ext>
          </c:extLst>
        </c:ser>
        <c:ser>
          <c:idx val="4"/>
          <c:order val="4"/>
          <c:tx>
            <c:v>Mixed wood GVC</c:v>
          </c:tx>
          <c:cat>
            <c:numRef>
              <c:f>'Stari rezultati + mešani les'!$A$3:$A$10</c:f>
              <c:numCache>
                <c:formatCode>General</c:formatCode>
                <c:ptCount val="8"/>
                <c:pt idx="0">
                  <c:v>220</c:v>
                </c:pt>
                <c:pt idx="1">
                  <c:v>240</c:v>
                </c:pt>
                <c:pt idx="2">
                  <c:v>260</c:v>
                </c:pt>
                <c:pt idx="3">
                  <c:v>280</c:v>
                </c:pt>
                <c:pt idx="4">
                  <c:v>300</c:v>
                </c:pt>
                <c:pt idx="5">
                  <c:v>320</c:v>
                </c:pt>
                <c:pt idx="6">
                  <c:v>340</c:v>
                </c:pt>
                <c:pt idx="7">
                  <c:v>400</c:v>
                </c:pt>
              </c:numCache>
            </c:numRef>
          </c:cat>
          <c:val>
            <c:numRef>
              <c:f>'Stari rezultati + mešani les'!$D$66:$D$73</c:f>
              <c:numCache>
                <c:formatCode>General</c:formatCode>
                <c:ptCount val="8"/>
                <c:pt idx="0">
                  <c:v>1264</c:v>
                </c:pt>
                <c:pt idx="1">
                  <c:v>2611</c:v>
                </c:pt>
                <c:pt idx="2">
                  <c:v>6127</c:v>
                </c:pt>
                <c:pt idx="3">
                  <c:v>7467</c:v>
                </c:pt>
                <c:pt idx="4">
                  <c:v>7562</c:v>
                </c:pt>
                <c:pt idx="5">
                  <c:v>8111</c:v>
                </c:pt>
                <c:pt idx="6">
                  <c:v>8231</c:v>
                </c:pt>
                <c:pt idx="7">
                  <c:v>6676</c:v>
                </c:pt>
              </c:numCache>
            </c:numRef>
          </c:val>
          <c:smooth val="0"/>
          <c:extLst>
            <c:ext xmlns:c16="http://schemas.microsoft.com/office/drawing/2014/chart" uri="{C3380CC4-5D6E-409C-BE32-E72D297353CC}">
              <c16:uniqueId val="{00000004-8B4C-4227-A628-DD810C7355F4}"/>
            </c:ext>
          </c:extLst>
        </c:ser>
        <c:ser>
          <c:idx val="5"/>
          <c:order val="5"/>
          <c:tx>
            <c:v>Mixed wood LHV</c:v>
          </c:tx>
          <c:spPr>
            <a:ln>
              <a:prstDash val="sysDash"/>
            </a:ln>
          </c:spPr>
          <c:cat>
            <c:numRef>
              <c:f>'Stari rezultati + mešani les'!$A$3:$A$10</c:f>
              <c:numCache>
                <c:formatCode>General</c:formatCode>
                <c:ptCount val="8"/>
                <c:pt idx="0">
                  <c:v>220</c:v>
                </c:pt>
                <c:pt idx="1">
                  <c:v>240</c:v>
                </c:pt>
                <c:pt idx="2">
                  <c:v>260</c:v>
                </c:pt>
                <c:pt idx="3">
                  <c:v>280</c:v>
                </c:pt>
                <c:pt idx="4">
                  <c:v>300</c:v>
                </c:pt>
                <c:pt idx="5">
                  <c:v>320</c:v>
                </c:pt>
                <c:pt idx="6">
                  <c:v>340</c:v>
                </c:pt>
                <c:pt idx="7">
                  <c:v>400</c:v>
                </c:pt>
              </c:numCache>
            </c:numRef>
          </c:cat>
          <c:val>
            <c:numRef>
              <c:f>'Stari rezultati + mešani les'!$E$66:$E$73</c:f>
              <c:numCache>
                <c:formatCode>General</c:formatCode>
                <c:ptCount val="8"/>
                <c:pt idx="0">
                  <c:v>1366</c:v>
                </c:pt>
                <c:pt idx="1">
                  <c:v>2747</c:v>
                </c:pt>
                <c:pt idx="2">
                  <c:v>6479</c:v>
                </c:pt>
                <c:pt idx="3">
                  <c:v>7782</c:v>
                </c:pt>
                <c:pt idx="4">
                  <c:v>8102</c:v>
                </c:pt>
                <c:pt idx="5">
                  <c:v>8635</c:v>
                </c:pt>
                <c:pt idx="6">
                  <c:v>8839</c:v>
                </c:pt>
                <c:pt idx="7">
                  <c:v>7453</c:v>
                </c:pt>
              </c:numCache>
            </c:numRef>
          </c:val>
          <c:smooth val="0"/>
          <c:extLst>
            <c:ext xmlns:c16="http://schemas.microsoft.com/office/drawing/2014/chart" uri="{C3380CC4-5D6E-409C-BE32-E72D297353CC}">
              <c16:uniqueId val="{00000005-8B4C-4227-A628-DD810C7355F4}"/>
            </c:ext>
          </c:extLst>
        </c:ser>
        <c:dLbls>
          <c:showLegendKey val="0"/>
          <c:showVal val="0"/>
          <c:showCatName val="0"/>
          <c:showSerName val="0"/>
          <c:showPercent val="0"/>
          <c:showBubbleSize val="0"/>
        </c:dLbls>
        <c:marker val="1"/>
        <c:smooth val="0"/>
        <c:axId val="444839096"/>
        <c:axId val="444837528"/>
      </c:lineChart>
      <c:catAx>
        <c:axId val="444839096"/>
        <c:scaling>
          <c:orientation val="minMax"/>
        </c:scaling>
        <c:delete val="0"/>
        <c:axPos val="b"/>
        <c:title>
          <c:tx>
            <c:rich>
              <a:bodyPr/>
              <a:lstStyle/>
              <a:p>
                <a:pPr>
                  <a:defRPr sz="900" b="0">
                    <a:latin typeface="Arial" panose="020B0604020202020204" pitchFamily="34" charset="0"/>
                    <a:cs typeface="Arial" panose="020B0604020202020204" pitchFamily="34" charset="0"/>
                  </a:defRPr>
                </a:pPr>
                <a:r>
                  <a:rPr lang="sl-SI" sz="900" b="0">
                    <a:latin typeface="Arial" panose="020B0604020202020204" pitchFamily="34" charset="0"/>
                    <a:cs typeface="Arial" panose="020B0604020202020204" pitchFamily="34" charset="0"/>
                  </a:rPr>
                  <a:t>Temperature [°C]</a:t>
                </a:r>
              </a:p>
            </c:rich>
          </c:tx>
          <c:layout>
            <c:manualLayout>
              <c:xMode val="edge"/>
              <c:yMode val="edge"/>
              <c:x val="0.42753276901902643"/>
              <c:y val="0.74960374892409709"/>
            </c:manualLayout>
          </c:layout>
          <c:overlay val="0"/>
        </c:title>
        <c:numFmt formatCode="General" sourceLinked="1"/>
        <c:majorTickMark val="out"/>
        <c:minorTickMark val="none"/>
        <c:tickLblPos val="nextTo"/>
        <c:txPr>
          <a:bodyPr/>
          <a:lstStyle/>
          <a:p>
            <a:pPr>
              <a:defRPr sz="900">
                <a:latin typeface="Arial" panose="020B0604020202020204" pitchFamily="34" charset="0"/>
                <a:cs typeface="Arial" panose="020B0604020202020204" pitchFamily="34" charset="0"/>
              </a:defRPr>
            </a:pPr>
            <a:endParaRPr lang="et-EE"/>
          </a:p>
        </c:txPr>
        <c:crossAx val="444837528"/>
        <c:crosses val="autoZero"/>
        <c:auto val="1"/>
        <c:lblAlgn val="ctr"/>
        <c:lblOffset val="100"/>
        <c:noMultiLvlLbl val="0"/>
      </c:catAx>
      <c:valAx>
        <c:axId val="444837528"/>
        <c:scaling>
          <c:orientation val="minMax"/>
        </c:scaling>
        <c:delete val="0"/>
        <c:axPos val="l"/>
        <c:majorGridlines/>
        <c:title>
          <c:tx>
            <c:rich>
              <a:bodyPr rot="-5400000" vert="horz"/>
              <a:lstStyle/>
              <a:p>
                <a:pPr>
                  <a:defRPr sz="1000" b="0">
                    <a:latin typeface="Arial" panose="020B0604020202020204" pitchFamily="34" charset="0"/>
                    <a:cs typeface="Arial" panose="020B0604020202020204" pitchFamily="34" charset="0"/>
                  </a:defRPr>
                </a:pPr>
                <a:r>
                  <a:rPr lang="sl-SI" sz="1000" b="0">
                    <a:latin typeface="Arial" panose="020B0604020202020204" pitchFamily="34" charset="0"/>
                    <a:cs typeface="Arial" panose="020B0604020202020204" pitchFamily="34" charset="0"/>
                  </a:rPr>
                  <a:t>ΔGVC, </a:t>
                </a:r>
                <a:r>
                  <a:rPr lang="el-GR" sz="1000" b="0">
                    <a:latin typeface="Arial" panose="020B0604020202020204" pitchFamily="34" charset="0"/>
                    <a:cs typeface="Arial" panose="020B0604020202020204" pitchFamily="34" charset="0"/>
                  </a:rPr>
                  <a:t>Δ</a:t>
                </a:r>
                <a:r>
                  <a:rPr lang="sl-SI" sz="1000" b="0">
                    <a:latin typeface="Arial" panose="020B0604020202020204" pitchFamily="34" charset="0"/>
                    <a:cs typeface="Arial" panose="020B0604020202020204" pitchFamily="34" charset="0"/>
                  </a:rPr>
                  <a:t>LHV </a:t>
                </a:r>
                <a:r>
                  <a:rPr lang="et-EE" sz="1000" b="0">
                    <a:latin typeface="Arial" panose="020B0604020202020204" pitchFamily="34" charset="0"/>
                    <a:cs typeface="Arial" panose="020B0604020202020204" pitchFamily="34" charset="0"/>
                  </a:rPr>
                  <a:t>(</a:t>
                </a:r>
                <a:r>
                  <a:rPr lang="sl-SI" sz="1000" b="0">
                    <a:latin typeface="Arial" panose="020B0604020202020204" pitchFamily="34" charset="0"/>
                    <a:cs typeface="Arial" panose="020B0604020202020204" pitchFamily="34" charset="0"/>
                  </a:rPr>
                  <a:t>kJ</a:t>
                </a:r>
                <a:r>
                  <a:rPr lang="sl-SI" sz="1000" b="0" baseline="0">
                    <a:latin typeface="Arial" panose="020B0604020202020204" pitchFamily="34" charset="0"/>
                    <a:cs typeface="Arial" panose="020B0604020202020204" pitchFamily="34" charset="0"/>
                  </a:rPr>
                  <a:t> </a:t>
                </a:r>
                <a:r>
                  <a:rPr lang="sl-SI" sz="1000" b="0">
                    <a:latin typeface="Arial" panose="020B0604020202020204" pitchFamily="34" charset="0"/>
                    <a:cs typeface="Arial" panose="020B0604020202020204" pitchFamily="34" charset="0"/>
                  </a:rPr>
                  <a:t>kg</a:t>
                </a:r>
                <a:r>
                  <a:rPr lang="sl-SI" sz="1000" b="0" baseline="30000">
                    <a:latin typeface="Arial" panose="020B0604020202020204" pitchFamily="34" charset="0"/>
                    <a:cs typeface="Arial" panose="020B0604020202020204" pitchFamily="34" charset="0"/>
                  </a:rPr>
                  <a:t>-1</a:t>
                </a:r>
                <a:r>
                  <a:rPr lang="et-EE" sz="1000" b="0">
                    <a:latin typeface="Arial" panose="020B0604020202020204" pitchFamily="34" charset="0"/>
                    <a:cs typeface="Arial" panose="020B0604020202020204" pitchFamily="34" charset="0"/>
                  </a:rPr>
                  <a:t>)</a:t>
                </a:r>
                <a:endParaRPr lang="sl-SI" sz="1000" b="0">
                  <a:latin typeface="Arial" panose="020B0604020202020204" pitchFamily="34" charset="0"/>
                  <a:cs typeface="Arial" panose="020B0604020202020204" pitchFamily="34" charset="0"/>
                </a:endParaRPr>
              </a:p>
            </c:rich>
          </c:tx>
          <c:layout>
            <c:manualLayout>
              <c:xMode val="edge"/>
              <c:yMode val="edge"/>
              <c:x val="1.7406218839500481E-2"/>
              <c:y val="5.6840910397149252E-2"/>
            </c:manualLayout>
          </c:layout>
          <c:overlay val="0"/>
        </c:title>
        <c:numFmt formatCode="#,##0" sourceLinked="0"/>
        <c:majorTickMark val="out"/>
        <c:minorTickMark val="none"/>
        <c:tickLblPos val="nextTo"/>
        <c:txPr>
          <a:bodyPr/>
          <a:lstStyle/>
          <a:p>
            <a:pPr>
              <a:defRPr sz="900">
                <a:latin typeface="Arial" panose="020B0604020202020204" pitchFamily="34" charset="0"/>
                <a:cs typeface="Arial" panose="020B0604020202020204" pitchFamily="34" charset="0"/>
              </a:defRPr>
            </a:pPr>
            <a:endParaRPr lang="et-EE"/>
          </a:p>
        </c:txPr>
        <c:crossAx val="444839096"/>
        <c:crosses val="autoZero"/>
        <c:crossBetween val="between"/>
      </c:valAx>
    </c:plotArea>
    <c:legend>
      <c:legendPos val="b"/>
      <c:layout>
        <c:manualLayout>
          <c:xMode val="edge"/>
          <c:yMode val="edge"/>
          <c:x val="5.913870199833423E-2"/>
          <c:y val="0.83810471059538605"/>
          <c:w val="0.93113071574980355"/>
          <c:h val="0.15916690575621364"/>
        </c:manualLayout>
      </c:layout>
      <c:overlay val="0"/>
      <c:txPr>
        <a:bodyPr/>
        <a:lstStyle/>
        <a:p>
          <a:pPr>
            <a:defRPr sz="900">
              <a:latin typeface="Arial" panose="020B0604020202020204" pitchFamily="34" charset="0"/>
              <a:cs typeface="Arial" panose="020B0604020202020204" pitchFamily="34" charset="0"/>
            </a:defRPr>
          </a:pPr>
          <a:endParaRPr lang="et-EE"/>
        </a:p>
      </c:txPr>
    </c:legend>
    <c:plotVisOnly val="1"/>
    <c:dispBlanksAs val="gap"/>
    <c:showDLblsOverMax val="0"/>
  </c:chart>
  <c:spPr>
    <a:ln>
      <a:noFill/>
    </a:ln>
  </c:spPr>
  <c:txPr>
    <a:bodyPr/>
    <a:lstStyle/>
    <a:p>
      <a:pPr>
        <a:defRPr sz="800"/>
      </a:pPr>
      <a:endParaRPr lang="et-EE"/>
    </a:p>
  </c:txPr>
  <c:externalData r:id="rId2">
    <c:autoUpdate val="0"/>
  </c:externalData>
</c:chartSpace>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1CD75-4B7C-44F7-BF29-A7A6993FD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1611</Words>
  <Characters>9185</Characters>
  <Application>Microsoft Office Word</Application>
  <DocSecurity>0</DocSecurity>
  <Lines>76</Lines>
  <Paragraphs>21</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Hewlett-Packard Company</Company>
  <LinksUpToDate>false</LinksUpToDate>
  <CharactersWithSpaces>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valja</dc:creator>
  <cp:keywords/>
  <dc:description/>
  <cp:lastModifiedBy>Lisandra Marina Da Rocha Meneses-Nandha</cp:lastModifiedBy>
  <cp:revision>4</cp:revision>
  <dcterms:created xsi:type="dcterms:W3CDTF">2022-01-17T13:03:00Z</dcterms:created>
  <dcterms:modified xsi:type="dcterms:W3CDTF">2026-03-12T16:32:00Z</dcterms:modified>
</cp:coreProperties>
</file>